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C82D0">
      <w:pPr>
        <w:pStyle w:val="2"/>
        <w:jc w:val="center"/>
        <w:rPr>
          <w:rFonts w:hint="eastAsia" w:ascii="仿宋" w:hAnsi="仿宋" w:eastAsia="仿宋"/>
          <w:sz w:val="30"/>
          <w:szCs w:val="30"/>
        </w:rPr>
      </w:pPr>
      <w:r>
        <w:rPr>
          <w:rFonts w:hint="eastAsia"/>
          <w:sz w:val="30"/>
          <w:szCs w:val="30"/>
          <w:lang w:val="en-US" w:eastAsia="zh-CN"/>
        </w:rPr>
        <w:t>人工智能</w:t>
      </w:r>
      <w:r>
        <w:rPr>
          <w:rFonts w:hint="eastAsia"/>
          <w:sz w:val="30"/>
          <w:szCs w:val="30"/>
        </w:rPr>
        <w:t>学院202</w:t>
      </w:r>
      <w:r>
        <w:rPr>
          <w:rFonts w:hint="eastAsia"/>
          <w:sz w:val="30"/>
          <w:szCs w:val="30"/>
          <w:lang w:val="en-US" w:eastAsia="zh-CN"/>
        </w:rPr>
        <w:t>6</w:t>
      </w:r>
      <w:r>
        <w:rPr>
          <w:rFonts w:hint="eastAsia"/>
          <w:sz w:val="30"/>
          <w:szCs w:val="30"/>
        </w:rPr>
        <w:t>年硕士研究生招生复试录取工作方案</w:t>
      </w:r>
    </w:p>
    <w:p w14:paraId="4E7588AC">
      <w:pPr>
        <w:numPr>
          <w:ilvl w:val="0"/>
          <w:numId w:val="1"/>
        </w:numPr>
        <w:ind w:firstLine="645"/>
        <w:rPr>
          <w:rFonts w:hint="eastAsia" w:ascii="仿宋" w:hAnsi="仿宋" w:eastAsia="仿宋"/>
          <w:b/>
          <w:sz w:val="28"/>
          <w:szCs w:val="28"/>
        </w:rPr>
      </w:pPr>
      <w:r>
        <w:rPr>
          <w:rFonts w:hint="eastAsia" w:ascii="仿宋" w:hAnsi="仿宋" w:eastAsia="仿宋"/>
          <w:b/>
          <w:sz w:val="28"/>
          <w:szCs w:val="28"/>
        </w:rPr>
        <w:t>各专业（方向）招生计划、复试分数线</w:t>
      </w:r>
    </w:p>
    <w:tbl>
      <w:tblPr>
        <w:tblStyle w:val="4"/>
        <w:tblW w:w="7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792"/>
        <w:gridCol w:w="1453"/>
        <w:gridCol w:w="1399"/>
        <w:gridCol w:w="1399"/>
      </w:tblGrid>
      <w:tr w14:paraId="4D90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40DBF5F7">
            <w:pPr>
              <w:pStyle w:val="3"/>
              <w:widowControl w:val="0"/>
              <w:spacing w:before="0" w:beforeAutospacing="0" w:after="0" w:afterAutospacing="0"/>
              <w:jc w:val="center"/>
              <w:rPr>
                <w:rFonts w:hint="eastAsia" w:ascii="仿宋" w:hAnsi="仿宋" w:eastAsia="仿宋"/>
                <w:b/>
              </w:rPr>
            </w:pPr>
            <w:r>
              <w:rPr>
                <w:rFonts w:hint="eastAsia" w:ascii="仿宋" w:hAnsi="仿宋" w:eastAsia="仿宋"/>
                <w:b/>
              </w:rPr>
              <w:t>专业代码</w:t>
            </w:r>
          </w:p>
        </w:tc>
        <w:tc>
          <w:tcPr>
            <w:tcW w:w="1792" w:type="dxa"/>
            <w:tcBorders>
              <w:top w:val="single" w:color="auto" w:sz="4" w:space="0"/>
              <w:left w:val="single" w:color="auto" w:sz="4" w:space="0"/>
              <w:bottom w:val="single" w:color="auto" w:sz="4" w:space="0"/>
              <w:right w:val="single" w:color="auto" w:sz="4" w:space="0"/>
            </w:tcBorders>
            <w:vAlign w:val="center"/>
          </w:tcPr>
          <w:p w14:paraId="79E4D00E">
            <w:pPr>
              <w:pStyle w:val="3"/>
              <w:widowControl w:val="0"/>
              <w:spacing w:before="0" w:beforeAutospacing="0" w:after="0" w:afterAutospacing="0"/>
              <w:jc w:val="center"/>
              <w:rPr>
                <w:rFonts w:hint="eastAsia" w:ascii="仿宋" w:hAnsi="仿宋" w:eastAsia="仿宋"/>
                <w:b/>
              </w:rPr>
            </w:pPr>
            <w:r>
              <w:rPr>
                <w:rFonts w:hint="eastAsia" w:ascii="仿宋" w:hAnsi="仿宋" w:eastAsia="仿宋"/>
                <w:b/>
              </w:rPr>
              <w:t>专业名称</w:t>
            </w:r>
          </w:p>
        </w:tc>
        <w:tc>
          <w:tcPr>
            <w:tcW w:w="1453" w:type="dxa"/>
            <w:tcBorders>
              <w:top w:val="single" w:color="auto" w:sz="4" w:space="0"/>
              <w:left w:val="single" w:color="auto" w:sz="4" w:space="0"/>
              <w:bottom w:val="single" w:color="auto" w:sz="4" w:space="0"/>
              <w:right w:val="single" w:color="auto" w:sz="4" w:space="0"/>
            </w:tcBorders>
            <w:vAlign w:val="center"/>
          </w:tcPr>
          <w:p w14:paraId="78855110">
            <w:pPr>
              <w:pStyle w:val="3"/>
              <w:widowControl w:val="0"/>
              <w:spacing w:before="0" w:beforeAutospacing="0" w:after="0" w:afterAutospacing="0"/>
              <w:jc w:val="center"/>
              <w:rPr>
                <w:rFonts w:hint="eastAsia" w:ascii="仿宋" w:hAnsi="仿宋" w:eastAsia="仿宋"/>
                <w:b/>
              </w:rPr>
            </w:pPr>
            <w:r>
              <w:rPr>
                <w:rFonts w:hint="eastAsia" w:ascii="仿宋" w:hAnsi="仿宋" w:eastAsia="仿宋"/>
                <w:b/>
              </w:rPr>
              <w:t>复试</w:t>
            </w:r>
          </w:p>
          <w:p w14:paraId="4E3F51C3">
            <w:pPr>
              <w:pStyle w:val="3"/>
              <w:widowControl w:val="0"/>
              <w:spacing w:before="0" w:beforeAutospacing="0" w:after="0" w:afterAutospacing="0"/>
              <w:jc w:val="center"/>
              <w:rPr>
                <w:rFonts w:hint="eastAsia" w:ascii="仿宋" w:hAnsi="仿宋" w:eastAsia="仿宋"/>
                <w:b/>
              </w:rPr>
            </w:pPr>
            <w:r>
              <w:rPr>
                <w:rFonts w:hint="eastAsia" w:ascii="仿宋" w:hAnsi="仿宋" w:eastAsia="仿宋"/>
                <w:b/>
              </w:rPr>
              <w:t>分数线</w:t>
            </w:r>
          </w:p>
        </w:tc>
        <w:tc>
          <w:tcPr>
            <w:tcW w:w="1399" w:type="dxa"/>
            <w:tcBorders>
              <w:top w:val="single" w:color="auto" w:sz="4" w:space="0"/>
              <w:left w:val="single" w:color="auto" w:sz="4" w:space="0"/>
              <w:bottom w:val="single" w:color="auto" w:sz="4" w:space="0"/>
              <w:right w:val="single" w:color="auto" w:sz="4" w:space="0"/>
            </w:tcBorders>
            <w:vAlign w:val="center"/>
          </w:tcPr>
          <w:p w14:paraId="67150C9C">
            <w:pPr>
              <w:pStyle w:val="3"/>
              <w:widowControl w:val="0"/>
              <w:spacing w:before="0" w:beforeAutospacing="0" w:after="0" w:afterAutospacing="0"/>
              <w:jc w:val="center"/>
              <w:rPr>
                <w:rFonts w:hint="eastAsia" w:ascii="仿宋" w:hAnsi="仿宋" w:eastAsia="仿宋"/>
                <w:b/>
              </w:rPr>
            </w:pPr>
            <w:r>
              <w:rPr>
                <w:rFonts w:hint="eastAsia" w:ascii="仿宋" w:hAnsi="仿宋" w:eastAsia="仿宋"/>
                <w:b/>
              </w:rPr>
              <w:t>学习</w:t>
            </w:r>
          </w:p>
          <w:p w14:paraId="79ECBA56">
            <w:pPr>
              <w:pStyle w:val="3"/>
              <w:widowControl w:val="0"/>
              <w:spacing w:before="0" w:beforeAutospacing="0" w:after="0" w:afterAutospacing="0"/>
              <w:jc w:val="center"/>
              <w:rPr>
                <w:rFonts w:hint="eastAsia" w:ascii="仿宋" w:hAnsi="仿宋" w:eastAsia="仿宋"/>
                <w:b/>
              </w:rPr>
            </w:pPr>
            <w:r>
              <w:rPr>
                <w:rFonts w:hint="eastAsia" w:ascii="仿宋" w:hAnsi="仿宋" w:eastAsia="仿宋"/>
                <w:b/>
              </w:rPr>
              <w:t>方式</w:t>
            </w:r>
          </w:p>
        </w:tc>
        <w:tc>
          <w:tcPr>
            <w:tcW w:w="1399" w:type="dxa"/>
            <w:tcBorders>
              <w:top w:val="single" w:color="auto" w:sz="4" w:space="0"/>
              <w:left w:val="single" w:color="auto" w:sz="4" w:space="0"/>
              <w:bottom w:val="single" w:color="auto" w:sz="4" w:space="0"/>
              <w:right w:val="single" w:color="auto" w:sz="4" w:space="0"/>
            </w:tcBorders>
            <w:vAlign w:val="center"/>
          </w:tcPr>
          <w:p w14:paraId="60109B91">
            <w:pPr>
              <w:pStyle w:val="3"/>
              <w:widowControl w:val="0"/>
              <w:spacing w:before="0" w:beforeAutospacing="0" w:after="0" w:afterAutospacing="0"/>
              <w:jc w:val="center"/>
              <w:rPr>
                <w:rFonts w:hint="eastAsia" w:ascii="仿宋" w:hAnsi="仿宋" w:eastAsia="仿宋"/>
                <w:b/>
              </w:rPr>
            </w:pPr>
            <w:r>
              <w:rPr>
                <w:rFonts w:hint="eastAsia" w:ascii="仿宋" w:hAnsi="仿宋" w:eastAsia="仿宋"/>
                <w:b/>
              </w:rPr>
              <w:t>拟招收</w:t>
            </w:r>
          </w:p>
          <w:p w14:paraId="3BB7AF64">
            <w:pPr>
              <w:pStyle w:val="3"/>
              <w:widowControl w:val="0"/>
              <w:spacing w:before="0" w:beforeAutospacing="0" w:after="0" w:afterAutospacing="0"/>
              <w:jc w:val="center"/>
              <w:rPr>
                <w:rFonts w:hint="eastAsia" w:ascii="仿宋" w:hAnsi="仿宋" w:eastAsia="仿宋"/>
                <w:b/>
              </w:rPr>
            </w:pPr>
            <w:r>
              <w:rPr>
                <w:rFonts w:hint="eastAsia" w:ascii="仿宋" w:hAnsi="仿宋" w:eastAsia="仿宋"/>
                <w:b/>
              </w:rPr>
              <w:t>名额</w:t>
            </w:r>
          </w:p>
        </w:tc>
      </w:tr>
      <w:tr w14:paraId="6EB5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2419F348">
            <w:pPr>
              <w:pStyle w:val="3"/>
              <w:widowControl w:val="0"/>
              <w:spacing w:before="0" w:beforeAutospacing="0" w:after="0" w:afterAutospacing="0"/>
              <w:jc w:val="center"/>
              <w:rPr>
                <w:rFonts w:hint="eastAsia" w:ascii="仿宋" w:hAnsi="仿宋" w:eastAsia="仿宋"/>
                <w:b w:val="0"/>
                <w:bCs w:val="0"/>
              </w:rPr>
            </w:pPr>
            <w:r>
              <w:rPr>
                <w:rFonts w:hint="eastAsia"/>
                <w:b w:val="0"/>
                <w:bCs w:val="0"/>
                <w:color w:val="000000"/>
              </w:rPr>
              <w:t>0</w:t>
            </w:r>
            <w:r>
              <w:rPr>
                <w:b w:val="0"/>
                <w:bCs w:val="0"/>
                <w:color w:val="000000"/>
              </w:rPr>
              <w:t>81200</w:t>
            </w:r>
          </w:p>
        </w:tc>
        <w:tc>
          <w:tcPr>
            <w:tcW w:w="1792" w:type="dxa"/>
            <w:tcBorders>
              <w:top w:val="single" w:color="auto" w:sz="4" w:space="0"/>
              <w:left w:val="single" w:color="auto" w:sz="4" w:space="0"/>
              <w:bottom w:val="single" w:color="auto" w:sz="4" w:space="0"/>
              <w:right w:val="single" w:color="auto" w:sz="4" w:space="0"/>
            </w:tcBorders>
            <w:vAlign w:val="center"/>
          </w:tcPr>
          <w:p w14:paraId="015FAB51">
            <w:pPr>
              <w:pStyle w:val="3"/>
              <w:widowControl w:val="0"/>
              <w:spacing w:before="0" w:beforeAutospacing="0" w:after="0" w:afterAutospacing="0"/>
              <w:jc w:val="center"/>
              <w:rPr>
                <w:rFonts w:hint="eastAsia" w:ascii="仿宋" w:hAnsi="仿宋" w:eastAsia="仿宋"/>
                <w:b w:val="0"/>
                <w:bCs w:val="0"/>
              </w:rPr>
            </w:pPr>
            <w:r>
              <w:rPr>
                <w:rFonts w:hint="eastAsia"/>
                <w:b w:val="0"/>
                <w:bCs w:val="0"/>
                <w:color w:val="000000"/>
              </w:rPr>
              <w:t>计算机科学与技术</w:t>
            </w:r>
          </w:p>
        </w:tc>
        <w:tc>
          <w:tcPr>
            <w:tcW w:w="1453" w:type="dxa"/>
            <w:tcBorders>
              <w:top w:val="single" w:color="auto" w:sz="4" w:space="0"/>
              <w:left w:val="single" w:color="auto" w:sz="4" w:space="0"/>
              <w:bottom w:val="single" w:color="auto" w:sz="4" w:space="0"/>
              <w:right w:val="single" w:color="auto" w:sz="4" w:space="0"/>
            </w:tcBorders>
            <w:vAlign w:val="center"/>
          </w:tcPr>
          <w:p w14:paraId="11B98671">
            <w:pPr>
              <w:pStyle w:val="3"/>
              <w:widowControl w:val="0"/>
              <w:spacing w:before="0" w:beforeAutospacing="0" w:after="0" w:afterAutospacing="0"/>
              <w:jc w:val="center"/>
              <w:rPr>
                <w:rFonts w:hint="eastAsia" w:ascii="仿宋" w:hAnsi="仿宋" w:eastAsia="仿宋"/>
                <w:b w:val="0"/>
                <w:bCs w:val="0"/>
              </w:rPr>
            </w:pPr>
            <w:r>
              <w:rPr>
                <w:rFonts w:hint="eastAsia"/>
                <w:b w:val="0"/>
                <w:bCs w:val="0"/>
              </w:rPr>
              <w:t>国家线</w:t>
            </w:r>
          </w:p>
        </w:tc>
        <w:tc>
          <w:tcPr>
            <w:tcW w:w="1399" w:type="dxa"/>
            <w:tcBorders>
              <w:top w:val="single" w:color="auto" w:sz="4" w:space="0"/>
              <w:left w:val="single" w:color="auto" w:sz="4" w:space="0"/>
              <w:bottom w:val="single" w:color="auto" w:sz="4" w:space="0"/>
              <w:right w:val="single" w:color="auto" w:sz="4" w:space="0"/>
            </w:tcBorders>
            <w:vAlign w:val="center"/>
          </w:tcPr>
          <w:p w14:paraId="17248A2D">
            <w:pPr>
              <w:pStyle w:val="3"/>
              <w:widowControl w:val="0"/>
              <w:spacing w:before="0" w:beforeAutospacing="0" w:after="0" w:afterAutospacing="0"/>
              <w:jc w:val="center"/>
              <w:rPr>
                <w:rFonts w:hint="eastAsia" w:ascii="仿宋" w:hAnsi="仿宋" w:eastAsia="仿宋"/>
                <w:b w:val="0"/>
                <w:bCs w:val="0"/>
              </w:rPr>
            </w:pPr>
            <w:r>
              <w:rPr>
                <w:rFonts w:hint="eastAsia" w:ascii="仿宋" w:hAnsi="仿宋" w:eastAsia="仿宋"/>
                <w:b w:val="0"/>
                <w:bCs w:val="0"/>
              </w:rPr>
              <w:t>全日制</w:t>
            </w:r>
          </w:p>
        </w:tc>
        <w:tc>
          <w:tcPr>
            <w:tcW w:w="1399" w:type="dxa"/>
            <w:tcBorders>
              <w:top w:val="single" w:color="auto" w:sz="4" w:space="0"/>
              <w:left w:val="single" w:color="auto" w:sz="4" w:space="0"/>
              <w:bottom w:val="single" w:color="auto" w:sz="4" w:space="0"/>
              <w:right w:val="single" w:color="auto" w:sz="4" w:space="0"/>
            </w:tcBorders>
            <w:vAlign w:val="center"/>
          </w:tcPr>
          <w:p w14:paraId="78B9D5DD">
            <w:pPr>
              <w:keepNext w:val="0"/>
              <w:keepLines w:val="0"/>
              <w:widowControl/>
              <w:suppressLineNumbers w:val="0"/>
              <w:jc w:val="center"/>
              <w:textAlignment w:val="center"/>
              <w:rPr>
                <w:rFonts w:hint="eastAsia" w:ascii="仿宋" w:hAnsi="仿宋" w:eastAsia="仿宋"/>
                <w:b w:val="0"/>
                <w:bCs w:val="0"/>
              </w:rPr>
            </w:pPr>
            <w:r>
              <w:rPr>
                <w:rFonts w:hint="default" w:ascii="Arial" w:hAnsi="Arial" w:eastAsia="宋体" w:cs="Arial"/>
                <w:i w:val="0"/>
                <w:iCs w:val="0"/>
                <w:color w:val="000000"/>
                <w:kern w:val="0"/>
                <w:sz w:val="28"/>
                <w:szCs w:val="28"/>
                <w:u w:val="none"/>
                <w:lang w:val="en-US" w:eastAsia="zh-CN" w:bidi="ar"/>
              </w:rPr>
              <w:t>18</w:t>
            </w:r>
          </w:p>
        </w:tc>
      </w:tr>
      <w:tr w14:paraId="2FA9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7826D8FA">
            <w:pPr>
              <w:pStyle w:val="3"/>
              <w:widowControl w:val="0"/>
              <w:spacing w:before="0" w:beforeAutospacing="0" w:after="0" w:afterAutospacing="0"/>
              <w:jc w:val="center"/>
              <w:rPr>
                <w:rFonts w:hint="eastAsia" w:ascii="仿宋" w:hAnsi="仿宋" w:eastAsia="仿宋"/>
                <w:b w:val="0"/>
                <w:bCs w:val="0"/>
              </w:rPr>
            </w:pPr>
            <w:r>
              <w:rPr>
                <w:rFonts w:hint="eastAsia"/>
                <w:b w:val="0"/>
                <w:bCs w:val="0"/>
                <w:color w:val="000000"/>
              </w:rPr>
              <w:t>083500</w:t>
            </w:r>
          </w:p>
        </w:tc>
        <w:tc>
          <w:tcPr>
            <w:tcW w:w="1792" w:type="dxa"/>
            <w:tcBorders>
              <w:top w:val="single" w:color="auto" w:sz="4" w:space="0"/>
              <w:left w:val="single" w:color="auto" w:sz="4" w:space="0"/>
              <w:bottom w:val="single" w:color="auto" w:sz="4" w:space="0"/>
              <w:right w:val="single" w:color="auto" w:sz="4" w:space="0"/>
            </w:tcBorders>
            <w:vAlign w:val="center"/>
          </w:tcPr>
          <w:p w14:paraId="62D6187B">
            <w:pPr>
              <w:pStyle w:val="3"/>
              <w:widowControl w:val="0"/>
              <w:spacing w:before="0" w:beforeAutospacing="0" w:after="0" w:afterAutospacing="0"/>
              <w:jc w:val="center"/>
              <w:rPr>
                <w:rFonts w:hint="eastAsia" w:ascii="仿宋" w:hAnsi="仿宋" w:eastAsia="仿宋"/>
                <w:b w:val="0"/>
                <w:bCs w:val="0"/>
              </w:rPr>
            </w:pPr>
            <w:r>
              <w:rPr>
                <w:rFonts w:hint="eastAsia"/>
                <w:b w:val="0"/>
                <w:bCs w:val="0"/>
                <w:color w:val="000000"/>
              </w:rPr>
              <w:t>软件工程</w:t>
            </w:r>
          </w:p>
        </w:tc>
        <w:tc>
          <w:tcPr>
            <w:tcW w:w="1453" w:type="dxa"/>
            <w:tcBorders>
              <w:top w:val="single" w:color="auto" w:sz="4" w:space="0"/>
              <w:left w:val="single" w:color="auto" w:sz="4" w:space="0"/>
              <w:bottom w:val="single" w:color="auto" w:sz="4" w:space="0"/>
              <w:right w:val="single" w:color="auto" w:sz="4" w:space="0"/>
            </w:tcBorders>
            <w:vAlign w:val="center"/>
          </w:tcPr>
          <w:p w14:paraId="71FCA325">
            <w:pPr>
              <w:pStyle w:val="3"/>
              <w:widowControl w:val="0"/>
              <w:spacing w:before="0" w:beforeAutospacing="0" w:after="0" w:afterAutospacing="0"/>
              <w:jc w:val="center"/>
              <w:rPr>
                <w:rFonts w:hint="eastAsia" w:ascii="仿宋" w:hAnsi="仿宋" w:eastAsia="仿宋"/>
                <w:b w:val="0"/>
                <w:bCs w:val="0"/>
              </w:rPr>
            </w:pPr>
            <w:r>
              <w:rPr>
                <w:rFonts w:hint="eastAsia"/>
                <w:b w:val="0"/>
                <w:bCs w:val="0"/>
              </w:rPr>
              <w:t>国家线</w:t>
            </w:r>
          </w:p>
        </w:tc>
        <w:tc>
          <w:tcPr>
            <w:tcW w:w="1399" w:type="dxa"/>
            <w:tcBorders>
              <w:top w:val="single" w:color="auto" w:sz="4" w:space="0"/>
              <w:left w:val="single" w:color="auto" w:sz="4" w:space="0"/>
              <w:bottom w:val="single" w:color="auto" w:sz="4" w:space="0"/>
              <w:right w:val="single" w:color="auto" w:sz="4" w:space="0"/>
            </w:tcBorders>
            <w:vAlign w:val="center"/>
          </w:tcPr>
          <w:p w14:paraId="1D81931F">
            <w:pPr>
              <w:pStyle w:val="3"/>
              <w:widowControl w:val="0"/>
              <w:spacing w:before="0" w:beforeAutospacing="0" w:after="0" w:afterAutospacing="0"/>
              <w:jc w:val="center"/>
              <w:rPr>
                <w:rFonts w:hint="eastAsia" w:ascii="仿宋" w:hAnsi="仿宋" w:eastAsia="仿宋"/>
                <w:b w:val="0"/>
                <w:bCs w:val="0"/>
              </w:rPr>
            </w:pPr>
            <w:r>
              <w:rPr>
                <w:rFonts w:hint="eastAsia" w:ascii="仿宋" w:hAnsi="仿宋" w:eastAsia="仿宋"/>
                <w:b w:val="0"/>
                <w:bCs w:val="0"/>
              </w:rPr>
              <w:t>全日制</w:t>
            </w:r>
          </w:p>
        </w:tc>
        <w:tc>
          <w:tcPr>
            <w:tcW w:w="1399" w:type="dxa"/>
            <w:tcBorders>
              <w:top w:val="single" w:color="auto" w:sz="4" w:space="0"/>
              <w:left w:val="single" w:color="auto" w:sz="4" w:space="0"/>
              <w:bottom w:val="single" w:color="auto" w:sz="4" w:space="0"/>
              <w:right w:val="single" w:color="auto" w:sz="4" w:space="0"/>
            </w:tcBorders>
            <w:vAlign w:val="center"/>
          </w:tcPr>
          <w:p w14:paraId="2E67A1D5">
            <w:pPr>
              <w:keepNext w:val="0"/>
              <w:keepLines w:val="0"/>
              <w:widowControl/>
              <w:suppressLineNumbers w:val="0"/>
              <w:jc w:val="center"/>
              <w:textAlignment w:val="center"/>
              <w:rPr>
                <w:rFonts w:hint="eastAsia" w:ascii="仿宋" w:hAnsi="仿宋" w:eastAsia="仿宋"/>
                <w:b w:val="0"/>
                <w:bCs w:val="0"/>
              </w:rPr>
            </w:pPr>
            <w:r>
              <w:rPr>
                <w:rFonts w:hint="default" w:ascii="Arial" w:hAnsi="Arial" w:eastAsia="宋体" w:cs="Arial"/>
                <w:i w:val="0"/>
                <w:iCs w:val="0"/>
                <w:color w:val="000000"/>
                <w:kern w:val="0"/>
                <w:sz w:val="28"/>
                <w:szCs w:val="28"/>
                <w:u w:val="none"/>
                <w:lang w:val="en-US" w:eastAsia="zh-CN" w:bidi="ar"/>
              </w:rPr>
              <w:t>14</w:t>
            </w:r>
          </w:p>
        </w:tc>
      </w:tr>
      <w:tr w14:paraId="700A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7DD40017">
            <w:pPr>
              <w:pStyle w:val="3"/>
              <w:widowControl w:val="0"/>
              <w:spacing w:before="0" w:beforeAutospacing="0" w:after="0" w:afterAutospacing="0"/>
              <w:jc w:val="center"/>
              <w:rPr>
                <w:rFonts w:hint="eastAsia" w:ascii="仿宋" w:hAnsi="仿宋" w:eastAsia="宋体"/>
                <w:b w:val="0"/>
                <w:bCs w:val="0"/>
                <w:lang w:eastAsia="zh-CN"/>
              </w:rPr>
            </w:pPr>
            <w:r>
              <w:rPr>
                <w:rFonts w:hint="eastAsia"/>
                <w:b w:val="0"/>
                <w:bCs w:val="0"/>
                <w:color w:val="000000"/>
              </w:rPr>
              <w:t>08540</w:t>
            </w:r>
            <w:r>
              <w:rPr>
                <w:rFonts w:hint="eastAsia"/>
                <w:b w:val="0"/>
                <w:bCs w:val="0"/>
                <w:color w:val="000000"/>
                <w:lang w:val="en-US" w:eastAsia="zh-CN"/>
              </w:rPr>
              <w:t>0</w:t>
            </w:r>
          </w:p>
        </w:tc>
        <w:tc>
          <w:tcPr>
            <w:tcW w:w="1792" w:type="dxa"/>
            <w:tcBorders>
              <w:top w:val="single" w:color="auto" w:sz="4" w:space="0"/>
              <w:left w:val="single" w:color="auto" w:sz="4" w:space="0"/>
              <w:bottom w:val="single" w:color="auto" w:sz="4" w:space="0"/>
              <w:right w:val="single" w:color="auto" w:sz="4" w:space="0"/>
            </w:tcBorders>
            <w:vAlign w:val="center"/>
          </w:tcPr>
          <w:p w14:paraId="3C8BBEAD">
            <w:pPr>
              <w:pStyle w:val="3"/>
              <w:widowControl w:val="0"/>
              <w:spacing w:before="0" w:beforeAutospacing="0" w:after="0" w:afterAutospacing="0"/>
              <w:jc w:val="center"/>
              <w:rPr>
                <w:rFonts w:hint="eastAsia" w:ascii="仿宋" w:hAnsi="仿宋" w:eastAsia="仿宋"/>
                <w:b w:val="0"/>
                <w:bCs w:val="0"/>
                <w:lang w:eastAsia="zh-CN"/>
              </w:rPr>
            </w:pPr>
            <w:r>
              <w:rPr>
                <w:rFonts w:hint="eastAsia" w:eastAsia="仿宋"/>
                <w:b w:val="0"/>
                <w:bCs w:val="0"/>
                <w:color w:val="000000"/>
                <w:lang w:val="en-US" w:eastAsia="zh-CN"/>
              </w:rPr>
              <w:t>电子信息</w:t>
            </w:r>
          </w:p>
        </w:tc>
        <w:tc>
          <w:tcPr>
            <w:tcW w:w="1453" w:type="dxa"/>
            <w:tcBorders>
              <w:top w:val="single" w:color="auto" w:sz="4" w:space="0"/>
              <w:left w:val="single" w:color="auto" w:sz="4" w:space="0"/>
              <w:bottom w:val="single" w:color="auto" w:sz="4" w:space="0"/>
              <w:right w:val="single" w:color="auto" w:sz="4" w:space="0"/>
            </w:tcBorders>
            <w:vAlign w:val="center"/>
          </w:tcPr>
          <w:p w14:paraId="3F5B9115">
            <w:pPr>
              <w:pStyle w:val="3"/>
              <w:widowControl w:val="0"/>
              <w:spacing w:before="0" w:beforeAutospacing="0" w:after="0" w:afterAutospacing="0"/>
              <w:jc w:val="center"/>
              <w:rPr>
                <w:rFonts w:hint="eastAsia" w:ascii="仿宋" w:hAnsi="仿宋" w:eastAsia="仿宋"/>
                <w:b w:val="0"/>
                <w:bCs w:val="0"/>
              </w:rPr>
            </w:pPr>
            <w:r>
              <w:rPr>
                <w:rFonts w:hint="eastAsia"/>
                <w:b w:val="0"/>
                <w:bCs w:val="0"/>
              </w:rPr>
              <w:t>国家线</w:t>
            </w:r>
          </w:p>
        </w:tc>
        <w:tc>
          <w:tcPr>
            <w:tcW w:w="1399" w:type="dxa"/>
            <w:tcBorders>
              <w:top w:val="single" w:color="auto" w:sz="4" w:space="0"/>
              <w:left w:val="single" w:color="auto" w:sz="4" w:space="0"/>
              <w:bottom w:val="single" w:color="auto" w:sz="4" w:space="0"/>
              <w:right w:val="single" w:color="auto" w:sz="4" w:space="0"/>
            </w:tcBorders>
            <w:vAlign w:val="center"/>
          </w:tcPr>
          <w:p w14:paraId="712148C3">
            <w:pPr>
              <w:pStyle w:val="3"/>
              <w:widowControl w:val="0"/>
              <w:spacing w:before="0" w:beforeAutospacing="0" w:after="0" w:afterAutospacing="0"/>
              <w:jc w:val="center"/>
              <w:rPr>
                <w:rFonts w:hint="eastAsia" w:ascii="仿宋" w:hAnsi="仿宋" w:eastAsia="仿宋"/>
                <w:b w:val="0"/>
                <w:bCs w:val="0"/>
              </w:rPr>
            </w:pPr>
            <w:r>
              <w:rPr>
                <w:rFonts w:hint="eastAsia" w:ascii="仿宋" w:hAnsi="仿宋" w:eastAsia="仿宋"/>
                <w:b w:val="0"/>
                <w:bCs w:val="0"/>
              </w:rPr>
              <w:t>全日制</w:t>
            </w:r>
          </w:p>
        </w:tc>
        <w:tc>
          <w:tcPr>
            <w:tcW w:w="1399" w:type="dxa"/>
            <w:tcBorders>
              <w:top w:val="single" w:color="auto" w:sz="4" w:space="0"/>
              <w:left w:val="single" w:color="auto" w:sz="4" w:space="0"/>
              <w:bottom w:val="single" w:color="auto" w:sz="4" w:space="0"/>
              <w:right w:val="single" w:color="auto" w:sz="4" w:space="0"/>
            </w:tcBorders>
            <w:vAlign w:val="center"/>
          </w:tcPr>
          <w:p w14:paraId="5CCA342D">
            <w:pPr>
              <w:keepNext w:val="0"/>
              <w:keepLines w:val="0"/>
              <w:widowControl/>
              <w:suppressLineNumbers w:val="0"/>
              <w:jc w:val="center"/>
              <w:textAlignment w:val="center"/>
              <w:rPr>
                <w:rFonts w:hint="eastAsia" w:ascii="仿宋" w:hAnsi="仿宋" w:eastAsia="仿宋"/>
                <w:b w:val="0"/>
                <w:bCs w:val="0"/>
              </w:rPr>
            </w:pPr>
            <w:r>
              <w:rPr>
                <w:rFonts w:hint="default" w:ascii="Arial" w:hAnsi="Arial" w:eastAsia="宋体" w:cs="Arial"/>
                <w:i w:val="0"/>
                <w:iCs w:val="0"/>
                <w:color w:val="000000"/>
                <w:kern w:val="0"/>
                <w:sz w:val="28"/>
                <w:szCs w:val="28"/>
                <w:u w:val="none"/>
                <w:lang w:val="en-US" w:eastAsia="zh-CN" w:bidi="ar"/>
              </w:rPr>
              <w:t>93</w:t>
            </w:r>
          </w:p>
        </w:tc>
      </w:tr>
    </w:tbl>
    <w:p w14:paraId="534853F8">
      <w:pPr>
        <w:ind w:firstLine="422" w:firstLineChars="150"/>
        <w:rPr>
          <w:rFonts w:hint="eastAsia" w:ascii="仿宋" w:hAnsi="仿宋" w:eastAsia="仿宋"/>
          <w:b/>
          <w:sz w:val="28"/>
          <w:szCs w:val="28"/>
        </w:rPr>
      </w:pPr>
      <w:r>
        <w:rPr>
          <w:rFonts w:hint="eastAsia" w:ascii="仿宋" w:hAnsi="仿宋" w:eastAsia="仿宋"/>
          <w:b/>
          <w:sz w:val="28"/>
          <w:szCs w:val="28"/>
        </w:rPr>
        <w:t>二、复试内容</w:t>
      </w:r>
    </w:p>
    <w:p w14:paraId="0CF2F32A">
      <w:pPr>
        <w:pStyle w:val="3"/>
        <w:widowControl w:val="0"/>
        <w:spacing w:before="0" w:beforeAutospacing="0" w:after="0" w:afterAutospacing="0"/>
        <w:ind w:firstLine="560" w:firstLineChars="200"/>
        <w:jc w:val="both"/>
        <w:rPr>
          <w:rFonts w:hint="eastAsia" w:ascii="仿宋" w:hAnsi="仿宋" w:eastAsia="仿宋"/>
          <w:sz w:val="28"/>
          <w:szCs w:val="28"/>
        </w:rPr>
      </w:pPr>
      <w:r>
        <w:rPr>
          <w:rFonts w:hint="eastAsia" w:ascii="仿宋" w:hAnsi="仿宋" w:eastAsia="仿宋"/>
          <w:sz w:val="28"/>
          <w:szCs w:val="28"/>
        </w:rPr>
        <w:t>1.外</w:t>
      </w:r>
      <w:r>
        <w:rPr>
          <w:rFonts w:hint="eastAsia" w:ascii="仿宋" w:hAnsi="仿宋" w:eastAsia="仿宋"/>
          <w:sz w:val="28"/>
          <w:szCs w:val="28"/>
          <w:lang w:val="en-US" w:eastAsia="zh-CN"/>
        </w:rPr>
        <w:t>国</w:t>
      </w:r>
      <w:r>
        <w:rPr>
          <w:rFonts w:hint="eastAsia" w:ascii="仿宋" w:hAnsi="仿宋" w:eastAsia="仿宋"/>
          <w:sz w:val="28"/>
          <w:szCs w:val="28"/>
        </w:rPr>
        <w:t>语听力及口语测试</w:t>
      </w:r>
    </w:p>
    <w:p w14:paraId="7CDFB969">
      <w:pPr>
        <w:pStyle w:val="3"/>
        <w:widowControl w:val="0"/>
        <w:spacing w:before="0" w:beforeAutospacing="0" w:after="0" w:afterAutospacing="0"/>
        <w:ind w:firstLine="560" w:firstLineChars="200"/>
        <w:jc w:val="both"/>
        <w:rPr>
          <w:rFonts w:hint="eastAsia" w:ascii="仿宋" w:hAnsi="仿宋" w:eastAsia="仿宋"/>
          <w:sz w:val="28"/>
          <w:szCs w:val="28"/>
        </w:rPr>
      </w:pPr>
      <w:r>
        <w:rPr>
          <w:rFonts w:hint="eastAsia" w:ascii="仿宋" w:hAnsi="仿宋" w:eastAsia="仿宋"/>
          <w:sz w:val="28"/>
          <w:szCs w:val="28"/>
        </w:rPr>
        <w:t>外</w:t>
      </w:r>
      <w:r>
        <w:rPr>
          <w:rFonts w:hint="eastAsia" w:ascii="仿宋" w:hAnsi="仿宋" w:eastAsia="仿宋"/>
          <w:sz w:val="28"/>
          <w:szCs w:val="28"/>
          <w:lang w:val="en-US" w:eastAsia="zh-CN"/>
        </w:rPr>
        <w:t>国</w:t>
      </w:r>
      <w:r>
        <w:rPr>
          <w:rFonts w:hint="eastAsia" w:ascii="仿宋" w:hAnsi="仿宋" w:eastAsia="仿宋"/>
          <w:sz w:val="28"/>
          <w:szCs w:val="28"/>
        </w:rPr>
        <w:t>语听力及口语测试，分值为30分，该项成绩计入复试总成绩。</w:t>
      </w:r>
    </w:p>
    <w:p w14:paraId="129A92C3">
      <w:pPr>
        <w:pStyle w:val="3"/>
        <w:widowControl w:val="0"/>
        <w:spacing w:before="0" w:beforeAutospacing="0" w:after="0" w:afterAutospacing="0"/>
        <w:ind w:firstLine="560" w:firstLineChars="200"/>
        <w:jc w:val="both"/>
        <w:rPr>
          <w:rFonts w:hint="eastAsia" w:ascii="仿宋" w:hAnsi="仿宋" w:eastAsia="仿宋"/>
          <w:sz w:val="28"/>
          <w:szCs w:val="28"/>
        </w:rPr>
      </w:pPr>
      <w:r>
        <w:rPr>
          <w:rFonts w:hint="eastAsia" w:ascii="仿宋" w:hAnsi="仿宋" w:eastAsia="仿宋"/>
          <w:sz w:val="28"/>
          <w:szCs w:val="28"/>
        </w:rPr>
        <w:t>外</w:t>
      </w:r>
      <w:r>
        <w:rPr>
          <w:rFonts w:hint="eastAsia" w:ascii="仿宋" w:hAnsi="仿宋" w:eastAsia="仿宋"/>
          <w:sz w:val="28"/>
          <w:szCs w:val="28"/>
          <w:lang w:val="en-US" w:eastAsia="zh-CN"/>
        </w:rPr>
        <w:t>国</w:t>
      </w:r>
      <w:r>
        <w:rPr>
          <w:rFonts w:hint="eastAsia" w:ascii="仿宋" w:hAnsi="仿宋" w:eastAsia="仿宋"/>
          <w:sz w:val="28"/>
          <w:szCs w:val="28"/>
        </w:rPr>
        <w:t>语听力及口语测试主要测试考生的听力理解能力和运用英语知识与技能进行口头交际的能力。形式现场抽题、考生朗读并回答问题，英文对话等。</w:t>
      </w:r>
    </w:p>
    <w:p w14:paraId="2333CFA5">
      <w:pPr>
        <w:pStyle w:val="3"/>
        <w:widowControl w:val="0"/>
        <w:spacing w:before="0" w:beforeAutospacing="0" w:after="0" w:afterAutospacing="0"/>
        <w:ind w:firstLine="560" w:firstLineChars="200"/>
        <w:jc w:val="both"/>
        <w:rPr>
          <w:rFonts w:hint="eastAsia" w:ascii="仿宋" w:hAnsi="仿宋" w:eastAsia="仿宋"/>
          <w:sz w:val="28"/>
          <w:szCs w:val="28"/>
        </w:rPr>
      </w:pPr>
      <w:r>
        <w:rPr>
          <w:rFonts w:hint="eastAsia" w:ascii="仿宋" w:hAnsi="仿宋" w:eastAsia="仿宋"/>
          <w:sz w:val="28"/>
          <w:szCs w:val="28"/>
        </w:rPr>
        <w:t>2.专业测试</w:t>
      </w:r>
    </w:p>
    <w:p w14:paraId="5205A721">
      <w:pPr>
        <w:pStyle w:val="3"/>
        <w:widowControl w:val="0"/>
        <w:spacing w:before="0" w:beforeAutospacing="0" w:after="0" w:afterAutospacing="0"/>
        <w:ind w:firstLine="560" w:firstLineChars="200"/>
        <w:jc w:val="both"/>
        <w:rPr>
          <w:rFonts w:hint="eastAsia" w:ascii="仿宋" w:hAnsi="仿宋" w:eastAsia="仿宋"/>
          <w:sz w:val="28"/>
          <w:szCs w:val="28"/>
        </w:rPr>
      </w:pPr>
      <w:r>
        <w:rPr>
          <w:rFonts w:hint="eastAsia" w:ascii="仿宋" w:hAnsi="仿宋" w:eastAsia="仿宋"/>
          <w:sz w:val="28"/>
          <w:szCs w:val="28"/>
        </w:rPr>
        <w:t>分值为120分，该项成绩计入复试总成绩。</w:t>
      </w:r>
    </w:p>
    <w:p w14:paraId="1710230A">
      <w:pPr>
        <w:pStyle w:val="3"/>
        <w:widowControl w:val="0"/>
        <w:spacing w:before="0" w:beforeAutospacing="0" w:after="0" w:afterAutospacing="0"/>
        <w:ind w:firstLine="560" w:firstLineChars="200"/>
        <w:jc w:val="both"/>
        <w:rPr>
          <w:rFonts w:hint="eastAsia" w:ascii="仿宋" w:hAnsi="仿宋" w:eastAsia="仿宋"/>
          <w:sz w:val="28"/>
          <w:szCs w:val="28"/>
        </w:rPr>
      </w:pPr>
      <w:r>
        <w:rPr>
          <w:rFonts w:hint="eastAsia" w:ascii="仿宋" w:hAnsi="仿宋" w:eastAsia="仿宋"/>
          <w:sz w:val="28"/>
          <w:szCs w:val="28"/>
        </w:rPr>
        <w:t>专业测试着重考核考生对专业基础理论、基本知识掌握的深度和广度。考试时间为2小时，考试形式为笔试（闭卷）。</w:t>
      </w:r>
    </w:p>
    <w:p w14:paraId="5F9B028C">
      <w:pPr>
        <w:ind w:firstLine="560" w:firstLineChars="200"/>
        <w:rPr>
          <w:rFonts w:hint="eastAsia" w:ascii="仿宋" w:hAnsi="仿宋" w:eastAsia="仿宋"/>
          <w:sz w:val="28"/>
          <w:szCs w:val="28"/>
          <w:lang w:eastAsia="zh-CN"/>
        </w:rPr>
      </w:pPr>
      <w:r>
        <w:rPr>
          <w:rFonts w:hint="eastAsia" w:ascii="仿宋" w:hAnsi="仿宋" w:eastAsia="仿宋"/>
          <w:sz w:val="28"/>
          <w:szCs w:val="28"/>
        </w:rPr>
        <w:t>3.综合素质</w:t>
      </w:r>
      <w:r>
        <w:rPr>
          <w:rFonts w:hint="eastAsia" w:ascii="仿宋" w:hAnsi="仿宋" w:eastAsia="仿宋"/>
          <w:sz w:val="28"/>
          <w:szCs w:val="28"/>
          <w:lang w:val="en-US" w:eastAsia="zh-CN"/>
        </w:rPr>
        <w:t>考核</w:t>
      </w:r>
    </w:p>
    <w:p w14:paraId="58BDA52D">
      <w:pPr>
        <w:ind w:firstLine="700" w:firstLineChars="250"/>
        <w:rPr>
          <w:rFonts w:hint="eastAsia" w:ascii="仿宋" w:hAnsi="仿宋" w:eastAsia="仿宋" w:cs="宋体"/>
          <w:kern w:val="0"/>
          <w:sz w:val="28"/>
          <w:szCs w:val="28"/>
        </w:rPr>
      </w:pPr>
      <w:r>
        <w:rPr>
          <w:rFonts w:hint="eastAsia" w:ascii="仿宋" w:hAnsi="仿宋" w:eastAsia="仿宋"/>
          <w:sz w:val="28"/>
          <w:szCs w:val="28"/>
        </w:rPr>
        <w:t>综合素质</w:t>
      </w:r>
      <w:r>
        <w:rPr>
          <w:rFonts w:hint="eastAsia" w:ascii="仿宋" w:hAnsi="仿宋" w:eastAsia="仿宋"/>
          <w:sz w:val="28"/>
          <w:szCs w:val="28"/>
          <w:lang w:val="en-US" w:eastAsia="zh-CN"/>
        </w:rPr>
        <w:t>考核</w:t>
      </w:r>
      <w:r>
        <w:rPr>
          <w:rFonts w:hint="eastAsia" w:ascii="仿宋" w:hAnsi="仿宋" w:eastAsia="仿宋"/>
          <w:sz w:val="28"/>
          <w:szCs w:val="28"/>
        </w:rPr>
        <w:t>，分值为100分，该项成绩计入复试总成绩。</w:t>
      </w:r>
    </w:p>
    <w:p w14:paraId="1C4CFD7F">
      <w:pPr>
        <w:ind w:firstLine="700" w:firstLineChars="25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综合素质考核主要考核考生的专业基础知识、实践（实验）能力、创新意识与能力、心理健康状况及综合素质等，专业学位研究生综合素质考核将加入实践技能考核。每位考生面试时间一般不少于20分钟，考生明确表示已作答完毕的可提前结束考核。</w:t>
      </w:r>
    </w:p>
    <w:p w14:paraId="59C2C4D6">
      <w:pPr>
        <w:ind w:firstLine="700" w:firstLineChars="250"/>
        <w:rPr>
          <w:rFonts w:hint="eastAsia" w:ascii="仿宋" w:hAnsi="仿宋" w:eastAsia="仿宋"/>
          <w:sz w:val="28"/>
          <w:szCs w:val="28"/>
        </w:rPr>
      </w:pPr>
      <w:r>
        <w:rPr>
          <w:rFonts w:hint="eastAsia" w:ascii="仿宋" w:hAnsi="仿宋" w:eastAsia="仿宋"/>
          <w:sz w:val="28"/>
          <w:szCs w:val="28"/>
        </w:rPr>
        <w:t>4.同等学力加试</w:t>
      </w:r>
    </w:p>
    <w:p w14:paraId="6CBB8492">
      <w:pPr>
        <w:ind w:firstLine="700" w:firstLineChars="250"/>
        <w:rPr>
          <w:rFonts w:hint="eastAsia" w:ascii="仿宋" w:hAnsi="仿宋" w:eastAsia="仿宋"/>
          <w:sz w:val="28"/>
          <w:szCs w:val="28"/>
        </w:rPr>
      </w:pPr>
      <w:r>
        <w:rPr>
          <w:rFonts w:hint="eastAsia" w:ascii="仿宋" w:hAnsi="仿宋" w:eastAsia="仿宋"/>
          <w:sz w:val="28"/>
          <w:szCs w:val="28"/>
        </w:rPr>
        <w:t>以同等学力参加复试的考生，在复试中须加试两门与报考专业相关的本科主干课程。加试科目每门分值为100分，加试成绩60分为合格，不合格者不予录取。加试成绩不计入复试总成绩。</w:t>
      </w:r>
    </w:p>
    <w:p w14:paraId="13DF1668">
      <w:pPr>
        <w:ind w:firstLine="645"/>
        <w:rPr>
          <w:rFonts w:hint="eastAsia" w:ascii="仿宋" w:hAnsi="仿宋" w:eastAsia="仿宋"/>
          <w:b/>
          <w:sz w:val="28"/>
          <w:szCs w:val="28"/>
        </w:rPr>
      </w:pPr>
      <w:r>
        <w:rPr>
          <w:rFonts w:hint="eastAsia" w:ascii="仿宋" w:hAnsi="仿宋" w:eastAsia="仿宋"/>
          <w:b/>
          <w:sz w:val="28"/>
          <w:szCs w:val="28"/>
        </w:rPr>
        <w:t>三、复试日程安排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580"/>
        <w:gridCol w:w="1704"/>
        <w:gridCol w:w="1705"/>
        <w:gridCol w:w="1705"/>
      </w:tblGrid>
      <w:tr w14:paraId="21F3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14:paraId="706B568A">
            <w:pPr>
              <w:jc w:val="center"/>
              <w:rPr>
                <w:rFonts w:hint="eastAsia" w:ascii="仿宋" w:hAnsi="仿宋" w:eastAsia="仿宋"/>
                <w:sz w:val="24"/>
                <w:szCs w:val="24"/>
              </w:rPr>
            </w:pPr>
            <w:r>
              <w:rPr>
                <w:rFonts w:hint="eastAsia" w:ascii="仿宋" w:hAnsi="仿宋" w:eastAsia="仿宋"/>
                <w:sz w:val="24"/>
                <w:szCs w:val="24"/>
              </w:rPr>
              <w:t>序号</w:t>
            </w:r>
          </w:p>
        </w:tc>
        <w:tc>
          <w:tcPr>
            <w:tcW w:w="2580" w:type="dxa"/>
            <w:tcBorders>
              <w:top w:val="single" w:color="auto" w:sz="4" w:space="0"/>
              <w:left w:val="single" w:color="auto" w:sz="4" w:space="0"/>
              <w:bottom w:val="single" w:color="auto" w:sz="4" w:space="0"/>
              <w:right w:val="single" w:color="auto" w:sz="4" w:space="0"/>
            </w:tcBorders>
            <w:vAlign w:val="center"/>
          </w:tcPr>
          <w:p w14:paraId="60E3E644">
            <w:pPr>
              <w:jc w:val="center"/>
              <w:rPr>
                <w:rFonts w:hint="eastAsia" w:ascii="仿宋" w:hAnsi="仿宋" w:eastAsia="仿宋"/>
                <w:sz w:val="24"/>
                <w:szCs w:val="24"/>
              </w:rPr>
            </w:pPr>
            <w:r>
              <w:rPr>
                <w:rFonts w:hint="eastAsia" w:ascii="仿宋" w:hAnsi="仿宋" w:eastAsia="仿宋"/>
                <w:sz w:val="24"/>
                <w:szCs w:val="24"/>
              </w:rPr>
              <w:t>项目</w:t>
            </w:r>
          </w:p>
        </w:tc>
        <w:tc>
          <w:tcPr>
            <w:tcW w:w="1704" w:type="dxa"/>
            <w:tcBorders>
              <w:top w:val="single" w:color="auto" w:sz="4" w:space="0"/>
              <w:left w:val="single" w:color="auto" w:sz="4" w:space="0"/>
              <w:bottom w:val="single" w:color="auto" w:sz="4" w:space="0"/>
              <w:right w:val="single" w:color="auto" w:sz="4" w:space="0"/>
            </w:tcBorders>
            <w:vAlign w:val="center"/>
          </w:tcPr>
          <w:p w14:paraId="22059B8B">
            <w:pPr>
              <w:jc w:val="center"/>
              <w:rPr>
                <w:rFonts w:hint="eastAsia" w:ascii="仿宋" w:hAnsi="仿宋" w:eastAsia="仿宋"/>
                <w:sz w:val="24"/>
                <w:szCs w:val="24"/>
              </w:rPr>
            </w:pPr>
            <w:r>
              <w:rPr>
                <w:rFonts w:hint="eastAsia" w:ascii="仿宋" w:hAnsi="仿宋" w:eastAsia="仿宋"/>
                <w:sz w:val="24"/>
                <w:szCs w:val="24"/>
              </w:rPr>
              <w:t>时间</w:t>
            </w:r>
          </w:p>
        </w:tc>
        <w:tc>
          <w:tcPr>
            <w:tcW w:w="1705" w:type="dxa"/>
            <w:tcBorders>
              <w:top w:val="single" w:color="auto" w:sz="4" w:space="0"/>
              <w:left w:val="single" w:color="auto" w:sz="4" w:space="0"/>
              <w:bottom w:val="single" w:color="auto" w:sz="4" w:space="0"/>
              <w:right w:val="single" w:color="auto" w:sz="4" w:space="0"/>
            </w:tcBorders>
            <w:vAlign w:val="center"/>
          </w:tcPr>
          <w:p w14:paraId="4C2CD8FF">
            <w:pPr>
              <w:jc w:val="center"/>
              <w:rPr>
                <w:rFonts w:hint="eastAsia" w:ascii="仿宋" w:hAnsi="仿宋" w:eastAsia="仿宋"/>
                <w:sz w:val="24"/>
                <w:szCs w:val="24"/>
              </w:rPr>
            </w:pPr>
            <w:r>
              <w:rPr>
                <w:rFonts w:hint="eastAsia" w:ascii="仿宋" w:hAnsi="仿宋" w:eastAsia="仿宋"/>
                <w:sz w:val="24"/>
                <w:szCs w:val="24"/>
              </w:rPr>
              <w:t>地点</w:t>
            </w:r>
          </w:p>
        </w:tc>
        <w:tc>
          <w:tcPr>
            <w:tcW w:w="1705" w:type="dxa"/>
            <w:tcBorders>
              <w:top w:val="single" w:color="auto" w:sz="4" w:space="0"/>
              <w:left w:val="single" w:color="auto" w:sz="4" w:space="0"/>
              <w:bottom w:val="single" w:color="auto" w:sz="4" w:space="0"/>
              <w:right w:val="single" w:color="auto" w:sz="4" w:space="0"/>
            </w:tcBorders>
            <w:vAlign w:val="center"/>
          </w:tcPr>
          <w:p w14:paraId="6F8D7CA2">
            <w:pPr>
              <w:jc w:val="center"/>
              <w:rPr>
                <w:rFonts w:hint="eastAsia" w:ascii="仿宋" w:hAnsi="仿宋" w:eastAsia="仿宋"/>
                <w:sz w:val="24"/>
                <w:szCs w:val="24"/>
              </w:rPr>
            </w:pPr>
            <w:r>
              <w:rPr>
                <w:rFonts w:hint="eastAsia" w:ascii="仿宋" w:hAnsi="仿宋" w:eastAsia="仿宋"/>
                <w:sz w:val="24"/>
                <w:szCs w:val="24"/>
              </w:rPr>
              <w:t>备注</w:t>
            </w:r>
          </w:p>
        </w:tc>
      </w:tr>
      <w:tr w14:paraId="20FD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14:paraId="0F476BF1">
            <w:pPr>
              <w:jc w:val="center"/>
              <w:rPr>
                <w:rFonts w:hint="eastAsia" w:ascii="仿宋" w:hAnsi="仿宋" w:eastAsia="仿宋"/>
                <w:sz w:val="24"/>
                <w:szCs w:val="24"/>
              </w:rPr>
            </w:pPr>
            <w:r>
              <w:rPr>
                <w:rFonts w:hint="eastAsia" w:ascii="仿宋" w:hAnsi="仿宋" w:eastAsia="仿宋"/>
                <w:sz w:val="24"/>
                <w:szCs w:val="24"/>
              </w:rPr>
              <w:t>1</w:t>
            </w:r>
          </w:p>
        </w:tc>
        <w:tc>
          <w:tcPr>
            <w:tcW w:w="2580" w:type="dxa"/>
            <w:tcBorders>
              <w:top w:val="single" w:color="auto" w:sz="4" w:space="0"/>
              <w:left w:val="single" w:color="auto" w:sz="4" w:space="0"/>
              <w:bottom w:val="single" w:color="auto" w:sz="4" w:space="0"/>
              <w:right w:val="single" w:color="auto" w:sz="4" w:space="0"/>
            </w:tcBorders>
            <w:vAlign w:val="center"/>
          </w:tcPr>
          <w:p w14:paraId="4204B5F2">
            <w:pPr>
              <w:jc w:val="center"/>
              <w:rPr>
                <w:rFonts w:hint="eastAsia" w:ascii="仿宋" w:hAnsi="仿宋" w:eastAsia="仿宋"/>
                <w:sz w:val="24"/>
                <w:szCs w:val="24"/>
              </w:rPr>
            </w:pPr>
            <w:r>
              <w:rPr>
                <w:rFonts w:hint="eastAsia" w:ascii="仿宋" w:hAnsi="仿宋" w:eastAsia="仿宋"/>
                <w:sz w:val="24"/>
                <w:szCs w:val="24"/>
              </w:rPr>
              <w:t>报到、资格审查</w:t>
            </w:r>
          </w:p>
        </w:tc>
        <w:tc>
          <w:tcPr>
            <w:tcW w:w="1704" w:type="dxa"/>
            <w:tcBorders>
              <w:top w:val="single" w:color="auto" w:sz="4" w:space="0"/>
              <w:left w:val="single" w:color="auto" w:sz="4" w:space="0"/>
              <w:bottom w:val="single" w:color="auto" w:sz="4" w:space="0"/>
              <w:right w:val="single" w:color="auto" w:sz="4" w:space="0"/>
            </w:tcBorders>
            <w:vAlign w:val="center"/>
          </w:tcPr>
          <w:p w14:paraId="49C4E3FF">
            <w:pPr>
              <w:jc w:val="center"/>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月</w:t>
            </w:r>
            <w:r>
              <w:rPr>
                <w:rFonts w:hint="eastAsia" w:ascii="仿宋" w:hAnsi="仿宋" w:eastAsia="仿宋"/>
                <w:sz w:val="24"/>
                <w:szCs w:val="24"/>
                <w:lang w:val="en-US" w:eastAsia="zh-CN"/>
              </w:rPr>
              <w:t>1</w:t>
            </w:r>
            <w:r>
              <w:rPr>
                <w:rFonts w:hint="eastAsia" w:ascii="仿宋" w:hAnsi="仿宋" w:eastAsia="仿宋"/>
                <w:sz w:val="24"/>
                <w:szCs w:val="24"/>
              </w:rPr>
              <w:t>日</w:t>
            </w:r>
            <w:r>
              <w:rPr>
                <w:rFonts w:hint="eastAsia" w:ascii="宋体" w:hAnsi="宋体" w:eastAsia="仿宋"/>
                <w:color w:val="000000"/>
                <w:sz w:val="24"/>
                <w:lang w:val="en-US" w:eastAsia="zh-CN"/>
              </w:rPr>
              <w:t>10</w:t>
            </w:r>
            <w:r>
              <w:rPr>
                <w:rFonts w:hint="eastAsia" w:ascii="宋体" w:hAnsi="宋体"/>
                <w:color w:val="000000"/>
                <w:sz w:val="24"/>
              </w:rPr>
              <w:t>：00～1</w:t>
            </w:r>
            <w:r>
              <w:rPr>
                <w:rFonts w:hint="eastAsia" w:ascii="宋体" w:hAnsi="宋体"/>
                <w:color w:val="000000"/>
                <w:sz w:val="24"/>
                <w:lang w:val="en-US" w:eastAsia="zh-CN"/>
              </w:rPr>
              <w:t>6</w:t>
            </w:r>
            <w:r>
              <w:rPr>
                <w:rFonts w:hint="eastAsia" w:ascii="宋体" w:hAnsi="宋体"/>
                <w:color w:val="000000"/>
                <w:sz w:val="24"/>
              </w:rPr>
              <w:t>：00</w:t>
            </w:r>
          </w:p>
        </w:tc>
        <w:tc>
          <w:tcPr>
            <w:tcW w:w="1705" w:type="dxa"/>
            <w:tcBorders>
              <w:top w:val="single" w:color="auto" w:sz="4" w:space="0"/>
              <w:left w:val="single" w:color="auto" w:sz="4" w:space="0"/>
              <w:bottom w:val="single" w:color="auto" w:sz="4" w:space="0"/>
              <w:right w:val="single" w:color="auto" w:sz="4" w:space="0"/>
            </w:tcBorders>
            <w:vAlign w:val="center"/>
          </w:tcPr>
          <w:p w14:paraId="216B9ABC">
            <w:pPr>
              <w:jc w:val="center"/>
              <w:rPr>
                <w:rFonts w:hint="eastAsia" w:ascii="仿宋" w:hAnsi="仿宋" w:eastAsia="仿宋"/>
                <w:sz w:val="24"/>
                <w:szCs w:val="24"/>
              </w:rPr>
            </w:pPr>
            <w:r>
              <w:rPr>
                <w:rFonts w:hint="eastAsia" w:ascii="宋体" w:hAnsi="宋体"/>
                <w:color w:val="000000"/>
                <w:sz w:val="24"/>
              </w:rPr>
              <w:t>先骕楼</w:t>
            </w:r>
            <w:r>
              <w:rPr>
                <w:rFonts w:hint="eastAsia" w:ascii="宋体" w:hAnsi="宋体"/>
                <w:color w:val="000000"/>
                <w:sz w:val="24"/>
                <w:lang w:val="en-US" w:eastAsia="zh-CN"/>
              </w:rPr>
              <w:t>人工智能</w:t>
            </w:r>
            <w:r>
              <w:rPr>
                <w:rFonts w:hint="eastAsia" w:ascii="宋体" w:hAnsi="宋体"/>
                <w:color w:val="000000"/>
                <w:sz w:val="24"/>
              </w:rPr>
              <w:t>学院研究生培养办公室4--3217</w:t>
            </w:r>
          </w:p>
        </w:tc>
        <w:tc>
          <w:tcPr>
            <w:tcW w:w="1705" w:type="dxa"/>
            <w:tcBorders>
              <w:top w:val="single" w:color="auto" w:sz="4" w:space="0"/>
              <w:left w:val="single" w:color="auto" w:sz="4" w:space="0"/>
              <w:bottom w:val="single" w:color="auto" w:sz="4" w:space="0"/>
              <w:right w:val="single" w:color="auto" w:sz="4" w:space="0"/>
            </w:tcBorders>
            <w:vAlign w:val="center"/>
          </w:tcPr>
          <w:p w14:paraId="381BE3C2">
            <w:pPr>
              <w:jc w:val="center"/>
              <w:rPr>
                <w:rFonts w:hint="eastAsia" w:ascii="仿宋" w:hAnsi="仿宋" w:eastAsia="仿宋"/>
                <w:sz w:val="24"/>
                <w:szCs w:val="24"/>
              </w:rPr>
            </w:pPr>
            <w:r>
              <w:rPr>
                <w:rFonts w:hint="eastAsia" w:ascii="仿宋" w:hAnsi="仿宋" w:eastAsia="仿宋"/>
                <w:sz w:val="24"/>
                <w:szCs w:val="24"/>
              </w:rPr>
              <w:t>须携带身份证、学历（学籍）在线验证报告、政审表等</w:t>
            </w:r>
          </w:p>
        </w:tc>
      </w:tr>
      <w:tr w14:paraId="6FED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14:paraId="3048B518">
            <w:pPr>
              <w:jc w:val="center"/>
              <w:rPr>
                <w:rFonts w:hint="eastAsia" w:ascii="仿宋" w:hAnsi="仿宋" w:eastAsia="仿宋"/>
                <w:sz w:val="24"/>
                <w:szCs w:val="24"/>
              </w:rPr>
            </w:pPr>
            <w:r>
              <w:rPr>
                <w:rFonts w:hint="eastAsia" w:ascii="仿宋" w:hAnsi="仿宋" w:eastAsia="仿宋"/>
                <w:sz w:val="24"/>
                <w:szCs w:val="24"/>
              </w:rPr>
              <w:t>2</w:t>
            </w:r>
          </w:p>
        </w:tc>
        <w:tc>
          <w:tcPr>
            <w:tcW w:w="2580" w:type="dxa"/>
            <w:tcBorders>
              <w:top w:val="single" w:color="auto" w:sz="4" w:space="0"/>
              <w:left w:val="single" w:color="auto" w:sz="4" w:space="0"/>
              <w:bottom w:val="single" w:color="auto" w:sz="4" w:space="0"/>
              <w:right w:val="single" w:color="auto" w:sz="4" w:space="0"/>
            </w:tcBorders>
            <w:vAlign w:val="center"/>
          </w:tcPr>
          <w:p w14:paraId="70583521">
            <w:pPr>
              <w:jc w:val="center"/>
              <w:rPr>
                <w:rFonts w:hint="eastAsia" w:ascii="仿宋" w:hAnsi="仿宋" w:eastAsia="仿宋"/>
                <w:sz w:val="24"/>
                <w:szCs w:val="24"/>
              </w:rPr>
            </w:pPr>
            <w:r>
              <w:rPr>
                <w:rFonts w:hint="eastAsia" w:ascii="仿宋" w:hAnsi="仿宋" w:eastAsia="仿宋"/>
                <w:sz w:val="24"/>
                <w:szCs w:val="24"/>
              </w:rPr>
              <w:t>专业测试</w:t>
            </w:r>
          </w:p>
        </w:tc>
        <w:tc>
          <w:tcPr>
            <w:tcW w:w="1704" w:type="dxa"/>
            <w:tcBorders>
              <w:top w:val="single" w:color="auto" w:sz="4" w:space="0"/>
              <w:left w:val="single" w:color="auto" w:sz="4" w:space="0"/>
              <w:bottom w:val="single" w:color="auto" w:sz="4" w:space="0"/>
              <w:right w:val="single" w:color="auto" w:sz="4" w:space="0"/>
            </w:tcBorders>
            <w:vAlign w:val="center"/>
          </w:tcPr>
          <w:p w14:paraId="02FB23E9">
            <w:pPr>
              <w:jc w:val="center"/>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月</w:t>
            </w:r>
            <w:r>
              <w:rPr>
                <w:rFonts w:hint="eastAsia" w:ascii="仿宋" w:hAnsi="仿宋" w:eastAsia="仿宋"/>
                <w:sz w:val="24"/>
                <w:szCs w:val="24"/>
                <w:lang w:val="en-US" w:eastAsia="zh-CN"/>
              </w:rPr>
              <w:t>2</w:t>
            </w:r>
            <w:r>
              <w:rPr>
                <w:rFonts w:hint="eastAsia" w:ascii="仿宋" w:hAnsi="仿宋" w:eastAsia="仿宋"/>
                <w:sz w:val="24"/>
                <w:szCs w:val="24"/>
              </w:rPr>
              <w:t>日</w:t>
            </w:r>
            <w:r>
              <w:rPr>
                <w:rFonts w:hint="eastAsia" w:ascii="宋体" w:hAnsi="宋体" w:eastAsia="仿宋"/>
                <w:color w:val="000000"/>
                <w:sz w:val="24"/>
                <w:lang w:val="en-US" w:eastAsia="zh-CN"/>
              </w:rPr>
              <w:t>9</w:t>
            </w: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0～1</w:t>
            </w:r>
            <w:r>
              <w:rPr>
                <w:rFonts w:hint="eastAsia" w:ascii="宋体" w:hAnsi="宋体"/>
                <w:color w:val="000000"/>
                <w:sz w:val="24"/>
                <w:lang w:val="en-US" w:eastAsia="zh-CN"/>
              </w:rPr>
              <w:t>1</w:t>
            </w: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0</w:t>
            </w:r>
          </w:p>
        </w:tc>
        <w:tc>
          <w:tcPr>
            <w:tcW w:w="1705" w:type="dxa"/>
            <w:tcBorders>
              <w:top w:val="single" w:color="auto" w:sz="4" w:space="0"/>
              <w:left w:val="single" w:color="auto" w:sz="4" w:space="0"/>
              <w:bottom w:val="single" w:color="auto" w:sz="4" w:space="0"/>
              <w:right w:val="single" w:color="auto" w:sz="4" w:space="0"/>
            </w:tcBorders>
            <w:vAlign w:val="center"/>
          </w:tcPr>
          <w:p w14:paraId="779D4AED">
            <w:pPr>
              <w:jc w:val="center"/>
              <w:rPr>
                <w:rFonts w:hint="eastAsia" w:ascii="仿宋" w:hAnsi="仿宋" w:eastAsia="仿宋"/>
                <w:sz w:val="24"/>
                <w:szCs w:val="24"/>
              </w:rPr>
            </w:pPr>
            <w:r>
              <w:rPr>
                <w:rFonts w:hint="eastAsia" w:ascii="宋体" w:hAnsi="宋体" w:eastAsia="仿宋"/>
                <w:color w:val="000000"/>
                <w:sz w:val="24"/>
                <w:lang w:val="en-US" w:eastAsia="zh-CN"/>
              </w:rPr>
              <w:t>惟义楼W7201</w:t>
            </w:r>
          </w:p>
        </w:tc>
        <w:tc>
          <w:tcPr>
            <w:tcW w:w="1705" w:type="dxa"/>
            <w:tcBorders>
              <w:top w:val="single" w:color="auto" w:sz="4" w:space="0"/>
              <w:left w:val="single" w:color="auto" w:sz="4" w:space="0"/>
              <w:bottom w:val="single" w:color="auto" w:sz="4" w:space="0"/>
              <w:right w:val="single" w:color="auto" w:sz="4" w:space="0"/>
            </w:tcBorders>
            <w:vAlign w:val="center"/>
          </w:tcPr>
          <w:p w14:paraId="68506986">
            <w:pPr>
              <w:jc w:val="center"/>
              <w:rPr>
                <w:rFonts w:hint="eastAsia" w:ascii="仿宋" w:hAnsi="仿宋" w:eastAsia="仿宋"/>
                <w:sz w:val="24"/>
                <w:szCs w:val="24"/>
              </w:rPr>
            </w:pPr>
            <w:r>
              <w:rPr>
                <w:rFonts w:hint="eastAsia" w:ascii="仿宋" w:hAnsi="仿宋" w:eastAsia="仿宋"/>
                <w:sz w:val="24"/>
                <w:szCs w:val="24"/>
              </w:rPr>
              <w:t>身份证</w:t>
            </w:r>
          </w:p>
        </w:tc>
      </w:tr>
      <w:tr w14:paraId="677F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14:paraId="7637D9CB">
            <w:pPr>
              <w:jc w:val="center"/>
              <w:rPr>
                <w:rFonts w:hint="eastAsia" w:ascii="仿宋" w:hAnsi="仿宋" w:eastAsia="仿宋"/>
                <w:sz w:val="24"/>
                <w:szCs w:val="24"/>
              </w:rPr>
            </w:pPr>
            <w:r>
              <w:rPr>
                <w:rFonts w:hint="eastAsia" w:ascii="仿宋" w:hAnsi="仿宋" w:eastAsia="仿宋"/>
                <w:sz w:val="24"/>
                <w:szCs w:val="24"/>
              </w:rPr>
              <w:t>3</w:t>
            </w:r>
          </w:p>
        </w:tc>
        <w:tc>
          <w:tcPr>
            <w:tcW w:w="2580" w:type="dxa"/>
            <w:tcBorders>
              <w:top w:val="single" w:color="auto" w:sz="4" w:space="0"/>
              <w:left w:val="single" w:color="auto" w:sz="4" w:space="0"/>
              <w:bottom w:val="single" w:color="auto" w:sz="4" w:space="0"/>
              <w:right w:val="single" w:color="auto" w:sz="4" w:space="0"/>
            </w:tcBorders>
            <w:vAlign w:val="center"/>
          </w:tcPr>
          <w:p w14:paraId="57AB4225">
            <w:pPr>
              <w:jc w:val="center"/>
              <w:rPr>
                <w:rFonts w:hint="eastAsia" w:ascii="仿宋" w:hAnsi="仿宋" w:eastAsia="仿宋"/>
                <w:sz w:val="24"/>
                <w:szCs w:val="24"/>
              </w:rPr>
            </w:pPr>
            <w:r>
              <w:rPr>
                <w:rFonts w:hint="eastAsia" w:ascii="仿宋" w:hAnsi="仿宋" w:eastAsia="仿宋"/>
                <w:sz w:val="24"/>
                <w:szCs w:val="24"/>
              </w:rPr>
              <w:t>外</w:t>
            </w:r>
            <w:r>
              <w:rPr>
                <w:rFonts w:hint="eastAsia" w:ascii="仿宋" w:hAnsi="仿宋" w:eastAsia="仿宋"/>
                <w:sz w:val="24"/>
                <w:szCs w:val="24"/>
                <w:lang w:val="en-US" w:eastAsia="zh-CN"/>
              </w:rPr>
              <w:t>国</w:t>
            </w:r>
            <w:r>
              <w:rPr>
                <w:rFonts w:hint="eastAsia" w:ascii="仿宋" w:hAnsi="仿宋" w:eastAsia="仿宋"/>
                <w:sz w:val="24"/>
                <w:szCs w:val="24"/>
              </w:rPr>
              <w:t>语口语听力测试</w:t>
            </w:r>
          </w:p>
        </w:tc>
        <w:tc>
          <w:tcPr>
            <w:tcW w:w="1704" w:type="dxa"/>
            <w:tcBorders>
              <w:top w:val="single" w:color="auto" w:sz="4" w:space="0"/>
              <w:left w:val="single" w:color="auto" w:sz="4" w:space="0"/>
              <w:bottom w:val="single" w:color="auto" w:sz="4" w:space="0"/>
              <w:right w:val="single" w:color="auto" w:sz="4" w:space="0"/>
            </w:tcBorders>
            <w:vAlign w:val="center"/>
          </w:tcPr>
          <w:p w14:paraId="601579F4">
            <w:pPr>
              <w:jc w:val="center"/>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月</w:t>
            </w:r>
            <w:r>
              <w:rPr>
                <w:rFonts w:hint="eastAsia" w:ascii="仿宋" w:hAnsi="仿宋" w:eastAsia="仿宋"/>
                <w:sz w:val="24"/>
                <w:szCs w:val="24"/>
                <w:lang w:val="en-US" w:eastAsia="zh-CN"/>
              </w:rPr>
              <w:t>2</w:t>
            </w:r>
            <w:r>
              <w:rPr>
                <w:rFonts w:hint="eastAsia" w:ascii="仿宋" w:hAnsi="仿宋" w:eastAsia="仿宋"/>
                <w:sz w:val="24"/>
                <w:szCs w:val="24"/>
              </w:rPr>
              <w:t>日</w:t>
            </w:r>
            <w:r>
              <w:rPr>
                <w:rFonts w:hint="eastAsia" w:ascii="仿宋" w:hAnsi="仿宋" w:eastAsia="仿宋"/>
                <w:sz w:val="24"/>
                <w:szCs w:val="24"/>
                <w:lang w:val="en-US" w:eastAsia="zh-CN"/>
              </w:rPr>
              <w:t>13</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0开始</w:t>
            </w:r>
          </w:p>
        </w:tc>
        <w:tc>
          <w:tcPr>
            <w:tcW w:w="1705" w:type="dxa"/>
            <w:tcBorders>
              <w:top w:val="single" w:color="auto" w:sz="4" w:space="0"/>
              <w:left w:val="single" w:color="auto" w:sz="4" w:space="0"/>
              <w:bottom w:val="single" w:color="auto" w:sz="4" w:space="0"/>
              <w:right w:val="single" w:color="auto" w:sz="4" w:space="0"/>
            </w:tcBorders>
            <w:vAlign w:val="center"/>
          </w:tcPr>
          <w:p w14:paraId="32F470CA">
            <w:pPr>
              <w:jc w:val="center"/>
              <w:rPr>
                <w:rFonts w:hint="eastAsia" w:ascii="仿宋" w:hAnsi="仿宋" w:eastAsia="仿宋"/>
                <w:sz w:val="24"/>
                <w:szCs w:val="24"/>
              </w:rPr>
            </w:pPr>
            <w:r>
              <w:rPr>
                <w:rFonts w:hint="eastAsia" w:ascii="宋体" w:hAnsi="宋体"/>
                <w:color w:val="000000"/>
                <w:sz w:val="24"/>
              </w:rPr>
              <w:t>先骕楼</w:t>
            </w:r>
            <w:r>
              <w:rPr>
                <w:rFonts w:hint="eastAsia" w:ascii="宋体" w:hAnsi="宋体"/>
                <w:color w:val="000000"/>
                <w:sz w:val="24"/>
                <w:lang w:val="en-US" w:eastAsia="zh-CN"/>
              </w:rPr>
              <w:t>人工智能</w:t>
            </w:r>
            <w:r>
              <w:rPr>
                <w:rFonts w:hint="eastAsia" w:ascii="宋体" w:hAnsi="宋体"/>
                <w:color w:val="000000"/>
                <w:sz w:val="24"/>
              </w:rPr>
              <w:t>学院5楼研究生教室</w:t>
            </w:r>
          </w:p>
        </w:tc>
        <w:tc>
          <w:tcPr>
            <w:tcW w:w="1705" w:type="dxa"/>
            <w:tcBorders>
              <w:top w:val="single" w:color="auto" w:sz="4" w:space="0"/>
              <w:left w:val="single" w:color="auto" w:sz="4" w:space="0"/>
              <w:bottom w:val="single" w:color="auto" w:sz="4" w:space="0"/>
              <w:right w:val="single" w:color="auto" w:sz="4" w:space="0"/>
            </w:tcBorders>
            <w:vAlign w:val="center"/>
          </w:tcPr>
          <w:p w14:paraId="6697C57B">
            <w:pPr>
              <w:jc w:val="center"/>
              <w:rPr>
                <w:rFonts w:hint="eastAsia" w:ascii="仿宋" w:hAnsi="仿宋" w:eastAsia="仿宋"/>
                <w:sz w:val="24"/>
                <w:szCs w:val="24"/>
              </w:rPr>
            </w:pPr>
            <w:r>
              <w:rPr>
                <w:rFonts w:hint="eastAsia" w:ascii="仿宋" w:hAnsi="仿宋" w:eastAsia="仿宋"/>
                <w:sz w:val="24"/>
                <w:szCs w:val="24"/>
              </w:rPr>
              <w:t>身份证</w:t>
            </w:r>
          </w:p>
        </w:tc>
      </w:tr>
      <w:tr w14:paraId="3CE0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14:paraId="2FC88FD8">
            <w:pPr>
              <w:jc w:val="center"/>
              <w:rPr>
                <w:rFonts w:hint="eastAsia" w:ascii="仿宋" w:hAnsi="仿宋" w:eastAsia="仿宋"/>
                <w:sz w:val="24"/>
                <w:szCs w:val="24"/>
              </w:rPr>
            </w:pPr>
            <w:r>
              <w:rPr>
                <w:rFonts w:hint="eastAsia" w:ascii="仿宋" w:hAnsi="仿宋" w:eastAsia="仿宋"/>
                <w:sz w:val="24"/>
                <w:szCs w:val="24"/>
              </w:rPr>
              <w:t>4</w:t>
            </w:r>
          </w:p>
        </w:tc>
        <w:tc>
          <w:tcPr>
            <w:tcW w:w="2580" w:type="dxa"/>
            <w:tcBorders>
              <w:top w:val="single" w:color="auto" w:sz="4" w:space="0"/>
              <w:left w:val="single" w:color="auto" w:sz="4" w:space="0"/>
              <w:bottom w:val="single" w:color="auto" w:sz="4" w:space="0"/>
              <w:right w:val="single" w:color="auto" w:sz="4" w:space="0"/>
            </w:tcBorders>
            <w:vAlign w:val="center"/>
          </w:tcPr>
          <w:p w14:paraId="3C43155B">
            <w:pPr>
              <w:jc w:val="center"/>
              <w:rPr>
                <w:rFonts w:hint="eastAsia" w:ascii="仿宋" w:hAnsi="仿宋" w:eastAsia="仿宋"/>
                <w:sz w:val="24"/>
                <w:szCs w:val="24"/>
              </w:rPr>
            </w:pPr>
            <w:r>
              <w:rPr>
                <w:rFonts w:hint="eastAsia" w:ascii="仿宋" w:hAnsi="仿宋" w:eastAsia="仿宋"/>
                <w:sz w:val="28"/>
                <w:szCs w:val="28"/>
              </w:rPr>
              <w:t>综合素质</w:t>
            </w:r>
            <w:r>
              <w:rPr>
                <w:rFonts w:hint="eastAsia" w:ascii="仿宋" w:hAnsi="仿宋" w:eastAsia="仿宋"/>
                <w:sz w:val="28"/>
                <w:szCs w:val="28"/>
                <w:lang w:val="en-US" w:eastAsia="zh-CN"/>
              </w:rPr>
              <w:t>考核</w:t>
            </w:r>
          </w:p>
        </w:tc>
        <w:tc>
          <w:tcPr>
            <w:tcW w:w="1704" w:type="dxa"/>
            <w:tcBorders>
              <w:top w:val="single" w:color="auto" w:sz="4" w:space="0"/>
              <w:left w:val="single" w:color="auto" w:sz="4" w:space="0"/>
              <w:bottom w:val="single" w:color="auto" w:sz="4" w:space="0"/>
              <w:right w:val="single" w:color="auto" w:sz="4" w:space="0"/>
            </w:tcBorders>
            <w:vAlign w:val="center"/>
          </w:tcPr>
          <w:p w14:paraId="74970D43">
            <w:pPr>
              <w:jc w:val="center"/>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月</w:t>
            </w:r>
            <w:r>
              <w:rPr>
                <w:rFonts w:hint="eastAsia" w:ascii="仿宋" w:hAnsi="仿宋" w:eastAsia="仿宋"/>
                <w:sz w:val="24"/>
                <w:szCs w:val="24"/>
                <w:lang w:val="en-US" w:eastAsia="zh-CN"/>
              </w:rPr>
              <w:t>2</w:t>
            </w:r>
            <w:r>
              <w:rPr>
                <w:rFonts w:hint="eastAsia" w:ascii="仿宋" w:hAnsi="仿宋" w:eastAsia="仿宋"/>
                <w:sz w:val="24"/>
                <w:szCs w:val="24"/>
              </w:rPr>
              <w:t>日</w:t>
            </w:r>
            <w:r>
              <w:rPr>
                <w:rFonts w:hint="eastAsia" w:ascii="仿宋" w:hAnsi="仿宋" w:eastAsia="仿宋"/>
                <w:sz w:val="24"/>
                <w:szCs w:val="24"/>
                <w:lang w:val="en-US" w:eastAsia="zh-CN"/>
              </w:rPr>
              <w:t>13</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0开始</w:t>
            </w:r>
          </w:p>
        </w:tc>
        <w:tc>
          <w:tcPr>
            <w:tcW w:w="1705" w:type="dxa"/>
            <w:tcBorders>
              <w:top w:val="single" w:color="auto" w:sz="4" w:space="0"/>
              <w:left w:val="single" w:color="auto" w:sz="4" w:space="0"/>
              <w:bottom w:val="single" w:color="auto" w:sz="4" w:space="0"/>
              <w:right w:val="single" w:color="auto" w:sz="4" w:space="0"/>
            </w:tcBorders>
            <w:vAlign w:val="center"/>
          </w:tcPr>
          <w:p w14:paraId="61E4AEEF">
            <w:pPr>
              <w:jc w:val="center"/>
              <w:rPr>
                <w:rFonts w:hint="eastAsia" w:ascii="仿宋" w:hAnsi="仿宋" w:eastAsia="仿宋"/>
                <w:sz w:val="24"/>
                <w:szCs w:val="24"/>
              </w:rPr>
            </w:pPr>
            <w:r>
              <w:rPr>
                <w:rFonts w:hint="eastAsia" w:ascii="宋体" w:hAnsi="宋体"/>
                <w:color w:val="000000"/>
                <w:sz w:val="24"/>
              </w:rPr>
              <w:t>先骕楼</w:t>
            </w:r>
            <w:r>
              <w:rPr>
                <w:rFonts w:hint="eastAsia" w:ascii="宋体" w:hAnsi="宋体"/>
                <w:color w:val="000000"/>
                <w:sz w:val="24"/>
                <w:lang w:val="en-US" w:eastAsia="zh-CN"/>
              </w:rPr>
              <w:t>人工智能</w:t>
            </w:r>
            <w:r>
              <w:rPr>
                <w:rFonts w:hint="eastAsia" w:ascii="宋体" w:hAnsi="宋体"/>
                <w:color w:val="000000"/>
                <w:sz w:val="24"/>
              </w:rPr>
              <w:t>学院5楼研究生教室</w:t>
            </w:r>
          </w:p>
        </w:tc>
        <w:tc>
          <w:tcPr>
            <w:tcW w:w="1705" w:type="dxa"/>
            <w:tcBorders>
              <w:top w:val="single" w:color="auto" w:sz="4" w:space="0"/>
              <w:left w:val="single" w:color="auto" w:sz="4" w:space="0"/>
              <w:bottom w:val="single" w:color="auto" w:sz="4" w:space="0"/>
              <w:right w:val="single" w:color="auto" w:sz="4" w:space="0"/>
            </w:tcBorders>
            <w:vAlign w:val="center"/>
          </w:tcPr>
          <w:p w14:paraId="1D1800BC">
            <w:pPr>
              <w:jc w:val="center"/>
              <w:rPr>
                <w:rFonts w:hint="eastAsia" w:ascii="仿宋" w:hAnsi="仿宋" w:eastAsia="仿宋"/>
                <w:sz w:val="24"/>
                <w:szCs w:val="24"/>
              </w:rPr>
            </w:pPr>
            <w:r>
              <w:rPr>
                <w:rFonts w:hint="eastAsia" w:ascii="仿宋" w:hAnsi="仿宋" w:eastAsia="仿宋"/>
                <w:sz w:val="24"/>
                <w:szCs w:val="24"/>
              </w:rPr>
              <w:t>身份证</w:t>
            </w:r>
          </w:p>
        </w:tc>
      </w:tr>
    </w:tbl>
    <w:p w14:paraId="1D007D8F">
      <w:pPr>
        <w:ind w:firstLine="645"/>
        <w:rPr>
          <w:rFonts w:hint="eastAsia" w:ascii="仿宋" w:hAnsi="仿宋" w:eastAsia="仿宋"/>
          <w:b/>
          <w:sz w:val="28"/>
          <w:szCs w:val="28"/>
        </w:rPr>
      </w:pPr>
      <w:r>
        <w:rPr>
          <w:rFonts w:hint="eastAsia" w:ascii="仿宋" w:hAnsi="仿宋" w:eastAsia="仿宋"/>
          <w:b/>
          <w:sz w:val="28"/>
          <w:szCs w:val="28"/>
        </w:rPr>
        <w:t>四、拟录取</w:t>
      </w:r>
    </w:p>
    <w:p w14:paraId="36DD85B5">
      <w:pPr>
        <w:ind w:firstLine="560" w:firstLineChars="200"/>
        <w:rPr>
          <w:rFonts w:hint="eastAsia" w:ascii="仿宋" w:hAnsi="仿宋" w:eastAsia="仿宋"/>
          <w:sz w:val="28"/>
          <w:szCs w:val="28"/>
        </w:rPr>
      </w:pPr>
      <w:r>
        <w:rPr>
          <w:rFonts w:hint="eastAsia" w:ascii="仿宋" w:hAnsi="仿宋" w:eastAsia="仿宋"/>
          <w:sz w:val="28"/>
          <w:szCs w:val="28"/>
        </w:rPr>
        <w:t xml:space="preserve">（一）总成绩核算方式 </w:t>
      </w:r>
    </w:p>
    <w:p w14:paraId="6B5F316A">
      <w:pPr>
        <w:ind w:firstLine="560" w:firstLineChars="200"/>
        <w:rPr>
          <w:rFonts w:hint="eastAsia" w:ascii="仿宋" w:hAnsi="仿宋" w:eastAsia="仿宋"/>
          <w:sz w:val="28"/>
          <w:szCs w:val="28"/>
        </w:rPr>
      </w:pPr>
      <w:r>
        <w:rPr>
          <w:rFonts w:hint="eastAsia" w:ascii="仿宋" w:hAnsi="仿宋" w:eastAsia="仿宋"/>
          <w:sz w:val="28"/>
          <w:szCs w:val="28"/>
        </w:rPr>
        <w:t>复试总成绩与初试总成绩相加为考生总成绩。</w:t>
      </w:r>
    </w:p>
    <w:p w14:paraId="3DF7A658">
      <w:pPr>
        <w:ind w:firstLine="560" w:firstLineChars="200"/>
        <w:rPr>
          <w:rFonts w:hint="eastAsia" w:ascii="仿宋" w:hAnsi="仿宋" w:eastAsia="仿宋"/>
          <w:sz w:val="28"/>
          <w:szCs w:val="28"/>
        </w:rPr>
      </w:pPr>
      <w:r>
        <w:rPr>
          <w:rFonts w:hint="eastAsia" w:ascii="仿宋" w:hAnsi="仿宋" w:eastAsia="仿宋"/>
          <w:sz w:val="28"/>
          <w:szCs w:val="28"/>
        </w:rPr>
        <w:t xml:space="preserve">（二）总成绩排名方式 </w:t>
      </w:r>
    </w:p>
    <w:p w14:paraId="60B55B1A">
      <w:pPr>
        <w:ind w:firstLine="560" w:firstLineChars="200"/>
        <w:rPr>
          <w:rFonts w:hint="eastAsia" w:ascii="仿宋" w:hAnsi="仿宋" w:eastAsia="仿宋"/>
          <w:sz w:val="28"/>
          <w:szCs w:val="28"/>
        </w:rPr>
      </w:pPr>
      <w:r>
        <w:rPr>
          <w:rFonts w:hint="eastAsia" w:ascii="仿宋" w:hAnsi="仿宋" w:eastAsia="仿宋"/>
          <w:sz w:val="28"/>
          <w:szCs w:val="28"/>
        </w:rPr>
        <w:t>录取时按照考生总成绩从高到低排序，依次录取。总成绩相同依次比较初试总成绩、初试专业课成绩、复试综合素质面试成绩。</w:t>
      </w:r>
    </w:p>
    <w:p w14:paraId="2874EC2F">
      <w:pPr>
        <w:ind w:firstLine="560" w:firstLineChars="200"/>
        <w:rPr>
          <w:rFonts w:hint="eastAsia" w:ascii="仿宋" w:hAnsi="仿宋" w:eastAsia="仿宋"/>
          <w:sz w:val="28"/>
          <w:szCs w:val="28"/>
        </w:rPr>
      </w:pPr>
      <w:r>
        <w:rPr>
          <w:rFonts w:hint="eastAsia" w:ascii="仿宋" w:hAnsi="仿宋" w:eastAsia="仿宋"/>
          <w:sz w:val="28"/>
          <w:szCs w:val="28"/>
        </w:rPr>
        <w:t>1.一志愿考生、调剂生分别单独排名录取；</w:t>
      </w:r>
    </w:p>
    <w:p w14:paraId="28958498">
      <w:pPr>
        <w:ind w:firstLine="560" w:firstLineChars="200"/>
        <w:rPr>
          <w:rFonts w:hint="eastAsia" w:ascii="仿宋" w:hAnsi="仿宋" w:eastAsia="仿宋"/>
          <w:sz w:val="28"/>
          <w:szCs w:val="28"/>
        </w:rPr>
      </w:pPr>
      <w:r>
        <w:rPr>
          <w:rFonts w:hint="eastAsia" w:ascii="仿宋" w:hAnsi="仿宋" w:eastAsia="仿宋"/>
          <w:sz w:val="28"/>
          <w:szCs w:val="28"/>
        </w:rPr>
        <w:t>2.同一专业全日制与非全日制考生分开排名录取；</w:t>
      </w:r>
    </w:p>
    <w:p w14:paraId="0B0C7392">
      <w:pPr>
        <w:ind w:firstLine="560" w:firstLineChars="200"/>
        <w:rPr>
          <w:rFonts w:hint="eastAsia" w:ascii="仿宋" w:hAnsi="仿宋" w:eastAsia="仿宋"/>
          <w:sz w:val="28"/>
          <w:szCs w:val="28"/>
        </w:rPr>
      </w:pPr>
      <w:r>
        <w:rPr>
          <w:rFonts w:hint="eastAsia" w:ascii="仿宋" w:hAnsi="仿宋" w:eastAsia="仿宋"/>
          <w:sz w:val="28"/>
          <w:szCs w:val="28"/>
        </w:rPr>
        <w:t>3.“少数民族高层次骨干人才计划”、“退役大学生士兵专项硕士研究生招生计划”考生分别按专业排名，按计划数录取；</w:t>
      </w:r>
    </w:p>
    <w:p w14:paraId="77BA4BED">
      <w:pPr>
        <w:ind w:firstLine="560" w:firstLineChars="200"/>
        <w:rPr>
          <w:rFonts w:hint="eastAsia" w:ascii="仿宋" w:hAnsi="仿宋" w:eastAsia="仿宋"/>
          <w:sz w:val="28"/>
          <w:szCs w:val="28"/>
        </w:rPr>
      </w:pPr>
      <w:r>
        <w:rPr>
          <w:rFonts w:hint="eastAsia" w:ascii="仿宋" w:hAnsi="仿宋" w:eastAsia="仿宋"/>
          <w:sz w:val="28"/>
          <w:szCs w:val="28"/>
        </w:rPr>
        <w:t>（三）候补录取</w:t>
      </w:r>
    </w:p>
    <w:p w14:paraId="40FFC386">
      <w:pPr>
        <w:ind w:firstLine="560" w:firstLineChars="200"/>
        <w:rPr>
          <w:rFonts w:hint="eastAsia" w:ascii="仿宋" w:hAnsi="仿宋" w:eastAsia="仿宋"/>
          <w:sz w:val="28"/>
          <w:szCs w:val="28"/>
        </w:rPr>
      </w:pPr>
      <w:r>
        <w:rPr>
          <w:rFonts w:hint="eastAsia" w:ascii="仿宋" w:hAnsi="仿宋" w:eastAsia="仿宋"/>
          <w:sz w:val="28"/>
          <w:szCs w:val="28"/>
        </w:rPr>
        <w:t>学院根据考生总成绩的高低，将候补录取考生按先后顺序排列，以便在拟录取考生放弃录取资格或招生计划动态调整时按序补录。</w:t>
      </w:r>
    </w:p>
    <w:p w14:paraId="2EFCD268">
      <w:pPr>
        <w:ind w:firstLine="560" w:firstLineChars="200"/>
        <w:rPr>
          <w:rFonts w:hint="eastAsia" w:ascii="仿宋" w:hAnsi="仿宋" w:eastAsia="仿宋"/>
          <w:sz w:val="28"/>
          <w:szCs w:val="28"/>
        </w:rPr>
      </w:pPr>
      <w:r>
        <w:rPr>
          <w:rFonts w:hint="eastAsia" w:ascii="仿宋" w:hAnsi="仿宋" w:eastAsia="仿宋"/>
          <w:sz w:val="28"/>
          <w:szCs w:val="28"/>
        </w:rPr>
        <w:t>特别说明：候补录取具有不确定性，考生应自愿和慎重对待候补录取资格。因考生选择候补录取而导致丧失调剂机会的后果，由考生本人负责。补录时，若排序靠前的候补考生在研招网状态为已接受待录取，学校将跳过该生顺次录取紧随其后的候补考生。</w:t>
      </w:r>
    </w:p>
    <w:p w14:paraId="3420BABF">
      <w:pPr>
        <w:ind w:firstLine="560" w:firstLineChars="200"/>
        <w:rPr>
          <w:rFonts w:hint="eastAsia" w:ascii="仿宋" w:hAnsi="仿宋" w:eastAsia="仿宋"/>
          <w:sz w:val="28"/>
          <w:szCs w:val="28"/>
        </w:rPr>
      </w:pPr>
      <w:r>
        <w:rPr>
          <w:rFonts w:hint="eastAsia" w:ascii="仿宋" w:hAnsi="仿宋" w:eastAsia="仿宋"/>
          <w:sz w:val="28"/>
          <w:szCs w:val="28"/>
        </w:rPr>
        <w:t>（四）其他要求</w:t>
      </w:r>
    </w:p>
    <w:p w14:paraId="66A8F87E">
      <w:pPr>
        <w:ind w:firstLine="560" w:firstLineChars="200"/>
        <w:rPr>
          <w:rFonts w:hint="eastAsia" w:ascii="仿宋" w:hAnsi="仿宋" w:eastAsia="仿宋"/>
          <w:sz w:val="28"/>
          <w:szCs w:val="28"/>
        </w:rPr>
      </w:pPr>
      <w:r>
        <w:rPr>
          <w:rFonts w:hint="eastAsia" w:ascii="仿宋" w:hAnsi="仿宋" w:eastAsia="仿宋"/>
          <w:sz w:val="28"/>
          <w:szCs w:val="28"/>
        </w:rPr>
        <w:t>1.未经复试的考生一律不得录取；</w:t>
      </w:r>
    </w:p>
    <w:p w14:paraId="7B51E212">
      <w:pPr>
        <w:ind w:firstLine="560" w:firstLineChars="200"/>
        <w:rPr>
          <w:rFonts w:hint="eastAsia" w:ascii="仿宋" w:hAnsi="仿宋" w:eastAsia="仿宋"/>
          <w:sz w:val="28"/>
          <w:szCs w:val="28"/>
        </w:rPr>
      </w:pPr>
      <w:r>
        <w:rPr>
          <w:rFonts w:hint="eastAsia" w:ascii="仿宋" w:hAnsi="仿宋" w:eastAsia="仿宋"/>
          <w:sz w:val="28"/>
          <w:szCs w:val="28"/>
        </w:rPr>
        <w:t>2.考生提供虚假信息、不符合报考条件、考试违纪舞弊、身体及思想政治道德状况不符合录取要求的，一律不予录取；</w:t>
      </w:r>
    </w:p>
    <w:p w14:paraId="0F5AC6C0">
      <w:pPr>
        <w:ind w:firstLine="645"/>
        <w:rPr>
          <w:rFonts w:hint="eastAsia" w:ascii="仿宋" w:hAnsi="仿宋" w:eastAsia="仿宋"/>
          <w:sz w:val="28"/>
          <w:szCs w:val="28"/>
        </w:rPr>
      </w:pPr>
      <w:r>
        <w:rPr>
          <w:rFonts w:hint="eastAsia" w:ascii="仿宋" w:hAnsi="仿宋" w:eastAsia="仿宋"/>
          <w:sz w:val="28"/>
          <w:szCs w:val="28"/>
        </w:rPr>
        <w:t>3.复试总成绩低于150分，或同等学力考生加试科目中的任何一门考试成绩低于60分的，不予录取。</w:t>
      </w:r>
    </w:p>
    <w:p w14:paraId="2887711E">
      <w:pPr>
        <w:ind w:firstLine="645"/>
        <w:rPr>
          <w:rFonts w:hint="eastAsia" w:ascii="仿宋" w:hAnsi="仿宋" w:eastAsia="仿宋"/>
          <w:b/>
          <w:sz w:val="28"/>
          <w:szCs w:val="28"/>
        </w:rPr>
      </w:pPr>
      <w:r>
        <w:rPr>
          <w:rFonts w:hint="eastAsia" w:ascii="仿宋" w:hAnsi="仿宋" w:eastAsia="仿宋"/>
          <w:b/>
          <w:sz w:val="28"/>
          <w:szCs w:val="28"/>
        </w:rPr>
        <w:t>五、公示网址：https://sai.jxnu.edu.cn/zs_12842/list.htm</w:t>
      </w:r>
      <w:bookmarkStart w:id="0" w:name="_GoBack"/>
      <w:bookmarkEnd w:id="0"/>
    </w:p>
    <w:p w14:paraId="6F0B5CAB">
      <w:pPr>
        <w:ind w:firstLine="645"/>
        <w:rPr>
          <w:rFonts w:hint="eastAsia" w:ascii="仿宋" w:hAnsi="仿宋" w:eastAsia="仿宋"/>
          <w:b/>
          <w:sz w:val="28"/>
          <w:szCs w:val="28"/>
        </w:rPr>
      </w:pPr>
      <w:r>
        <w:rPr>
          <w:rFonts w:hint="eastAsia" w:ascii="仿宋" w:hAnsi="仿宋" w:eastAsia="仿宋"/>
          <w:b/>
          <w:sz w:val="28"/>
          <w:szCs w:val="28"/>
        </w:rPr>
        <w:t>六、申诉渠道</w:t>
      </w:r>
    </w:p>
    <w:p w14:paraId="21EF04FC">
      <w:pPr>
        <w:ind w:firstLine="645"/>
        <w:rPr>
          <w:rFonts w:hint="eastAsia" w:ascii="仿宋" w:hAnsi="仿宋" w:eastAsia="仿宋"/>
          <w:sz w:val="28"/>
          <w:szCs w:val="28"/>
        </w:rPr>
      </w:pPr>
      <w:r>
        <w:rPr>
          <w:rFonts w:hint="eastAsia" w:ascii="仿宋" w:hAnsi="仿宋" w:eastAsia="仿宋"/>
          <w:sz w:val="28"/>
          <w:szCs w:val="28"/>
          <w:lang w:val="en-US" w:eastAsia="zh-CN"/>
        </w:rPr>
        <w:t>人工智能</w:t>
      </w:r>
      <w:r>
        <w:rPr>
          <w:rFonts w:hint="eastAsia" w:ascii="仿宋" w:hAnsi="仿宋" w:eastAsia="仿宋"/>
          <w:sz w:val="28"/>
          <w:szCs w:val="28"/>
        </w:rPr>
        <w:t>学院招生单位：0791-88120860</w:t>
      </w:r>
    </w:p>
    <w:p w14:paraId="699EEA92">
      <w:pPr>
        <w:ind w:firstLine="645"/>
        <w:rPr>
          <w:rFonts w:hint="eastAsia" w:ascii="仿宋" w:hAnsi="仿宋" w:eastAsia="仿宋"/>
          <w:sz w:val="28"/>
          <w:szCs w:val="28"/>
        </w:rPr>
      </w:pPr>
      <w:r>
        <w:rPr>
          <w:rFonts w:hint="eastAsia" w:ascii="仿宋" w:hAnsi="仿宋" w:eastAsia="仿宋"/>
          <w:sz w:val="28"/>
          <w:szCs w:val="28"/>
        </w:rPr>
        <w:t>校研招办：0791-88120608</w:t>
      </w:r>
    </w:p>
    <w:p w14:paraId="1099D7A1">
      <w:pPr>
        <w:ind w:firstLine="645"/>
        <w:rPr>
          <w:rFonts w:hint="eastAsia" w:ascii="仿宋" w:hAnsi="仿宋" w:eastAsia="仿宋"/>
          <w:b/>
          <w:sz w:val="28"/>
          <w:szCs w:val="28"/>
        </w:rPr>
      </w:pPr>
      <w:r>
        <w:rPr>
          <w:rFonts w:hint="eastAsia" w:ascii="仿宋" w:hAnsi="仿宋" w:eastAsia="仿宋"/>
          <w:b/>
          <w:sz w:val="28"/>
          <w:szCs w:val="28"/>
        </w:rPr>
        <w:t>七、本实施细则由</w:t>
      </w:r>
      <w:r>
        <w:rPr>
          <w:rFonts w:hint="eastAsia" w:ascii="仿宋" w:hAnsi="仿宋" w:eastAsia="仿宋"/>
          <w:b/>
          <w:sz w:val="28"/>
          <w:szCs w:val="28"/>
          <w:lang w:val="en-US" w:eastAsia="zh-CN"/>
        </w:rPr>
        <w:t>人工智能</w:t>
      </w:r>
      <w:r>
        <w:rPr>
          <w:rFonts w:hint="eastAsia" w:ascii="仿宋" w:hAnsi="仿宋" w:eastAsia="仿宋"/>
          <w:b/>
          <w:sz w:val="28"/>
          <w:szCs w:val="28"/>
        </w:rPr>
        <w:t>学院研究生招生工作领导小组负责解释。</w:t>
      </w:r>
    </w:p>
    <w:p w14:paraId="66E715F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0AAA2"/>
    <w:multiLevelType w:val="singleLevel"/>
    <w:tmpl w:val="4A00AA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2B"/>
    <w:rsid w:val="000007C5"/>
    <w:rsid w:val="00087F1F"/>
    <w:rsid w:val="00223D8E"/>
    <w:rsid w:val="002D79C4"/>
    <w:rsid w:val="00421C2B"/>
    <w:rsid w:val="0055633E"/>
    <w:rsid w:val="008D7F49"/>
    <w:rsid w:val="009A3107"/>
    <w:rsid w:val="00A60781"/>
    <w:rsid w:val="00A60F37"/>
    <w:rsid w:val="00C30635"/>
    <w:rsid w:val="00C56CDA"/>
    <w:rsid w:val="00E022C7"/>
    <w:rsid w:val="045455B8"/>
    <w:rsid w:val="0533546E"/>
    <w:rsid w:val="05854BB1"/>
    <w:rsid w:val="144404AF"/>
    <w:rsid w:val="1896721E"/>
    <w:rsid w:val="1BC81537"/>
    <w:rsid w:val="20A732DA"/>
    <w:rsid w:val="42B65378"/>
    <w:rsid w:val="4C140411"/>
    <w:rsid w:val="57472809"/>
    <w:rsid w:val="69C76EF9"/>
    <w:rsid w:val="7CA3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link w:val="6"/>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6">
    <w:name w:val="标题 2 字符"/>
    <w:basedOn w:val="5"/>
    <w:link w:val="2"/>
    <w:qFormat/>
    <w:uiPriority w:val="99"/>
    <w:rPr>
      <w:rFonts w:ascii="宋体" w:hAnsi="宋体" w:eastAsia="宋体" w:cs="宋体"/>
      <w:b/>
      <w:bCs/>
      <w:kern w:val="0"/>
      <w:sz w:val="36"/>
      <w:szCs w:val="36"/>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D6DC5-7B99-4981-9428-F2E681E817BA}">
  <ds:schemaRefs/>
</ds:datastoreItem>
</file>

<file path=docProps/app.xml><?xml version="1.0" encoding="utf-8"?>
<Properties xmlns="http://schemas.openxmlformats.org/officeDocument/2006/extended-properties" xmlns:vt="http://schemas.openxmlformats.org/officeDocument/2006/docPropsVTypes">
  <Template>Normal</Template>
  <Pages>3</Pages>
  <Words>1241</Words>
  <Characters>1371</Characters>
  <Lines>12</Lines>
  <Paragraphs>3</Paragraphs>
  <TotalTime>0</TotalTime>
  <ScaleCrop>false</ScaleCrop>
  <LinksUpToDate>false</LinksUpToDate>
  <CharactersWithSpaces>1373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2025-03-24T10:02:00Z</dcterms:created>
  <dc:creator>Administrator</dc:creator>
  <cp:lastModifiedBy>乐兵</cp:lastModifiedBy>
  <dcterms:modified xsi:type="dcterms:W3CDTF">2026-04-02T01:02:34Z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eyJoZGlkIjoiOGUxNGE4OWZkZDdmMDRlODM5YzAwNzI1Y2YzMzIxODEiLCJ1c2VySWQiOiI4NTQ5OTM2MjAifQ==</vt:lpwstr>
  </property>
  <property fmtid="{D5CDD505-2E9C-101B-9397-08002B2CF9AE}" pid="3" name="KSOProductBuildVer">
    <vt:lpwstr>2052-12.1.0.25225</vt:lpwstr>
  </property>
  <property fmtid="{D5CDD505-2E9C-101B-9397-08002B2CF9AE}" pid="4" name="ICV">
    <vt:lpwstr>1EEE10B91ECF4D1D8252A6ACF17B0173_12</vt:lpwstr>
  </property>
</Properties>
</file>